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A180C" w14:textId="46E8985C" w:rsidR="0033243B" w:rsidRPr="00BD6EEB" w:rsidRDefault="0033243B" w:rsidP="0033243B">
      <w:pPr>
        <w:spacing w:after="0" w:line="240" w:lineRule="auto"/>
        <w:jc w:val="center"/>
        <w:outlineLvl w:val="0"/>
        <w:rPr>
          <w:rFonts w:ascii="Verdana" w:eastAsia="Times New Roman" w:hAnsi="Verdana" w:cs="Times New Roman"/>
          <w:color w:val="002A54"/>
          <w:kern w:val="36"/>
          <w:sz w:val="48"/>
          <w:szCs w:val="48"/>
          <w:lang w:eastAsia="fr-FR"/>
          <w14:ligatures w14:val="none"/>
        </w:rPr>
      </w:pPr>
      <w:r w:rsidRPr="00BD6EEB">
        <w:rPr>
          <w:rFonts w:ascii="Verdana" w:eastAsia="Times New Roman" w:hAnsi="Verdana" w:cs="Times New Roman"/>
          <w:color w:val="002A54"/>
          <w:kern w:val="36"/>
          <w:sz w:val="48"/>
          <w:szCs w:val="48"/>
          <w:lang w:eastAsia="fr-FR"/>
          <w14:ligatures w14:val="none"/>
        </w:rPr>
        <w:t>Critères d’admission pour devenir membre ou partenaire en France</w:t>
      </w:r>
    </w:p>
    <w:p w14:paraId="47AD7052" w14:textId="77777777" w:rsidR="0033243B" w:rsidRPr="00BD6EEB" w:rsidRDefault="0033243B" w:rsidP="00BD6EEB">
      <w:pPr>
        <w:shd w:val="clear" w:color="auto" w:fill="FFFFFF"/>
        <w:spacing w:before="450" w:after="0" w:line="240" w:lineRule="auto"/>
        <w:outlineLvl w:val="1"/>
        <w:rPr>
          <w:rFonts w:ascii="Verdana" w:eastAsia="Times New Roman" w:hAnsi="Verdana" w:cs="Times New Roman"/>
          <w:color w:val="002A54"/>
          <w:kern w:val="0"/>
          <w:sz w:val="36"/>
          <w:szCs w:val="36"/>
          <w:lang w:eastAsia="fr-FR"/>
          <w14:ligatures w14:val="none"/>
        </w:rPr>
      </w:pPr>
      <w:r w:rsidRPr="00BD6EEB">
        <w:rPr>
          <w:rFonts w:ascii="Verdana" w:eastAsia="Times New Roman" w:hAnsi="Verdana" w:cs="Times New Roman"/>
          <w:color w:val="002A54"/>
          <w:kern w:val="0"/>
          <w:sz w:val="36"/>
          <w:szCs w:val="36"/>
          <w:lang w:eastAsia="fr-FR"/>
          <w14:ligatures w14:val="none"/>
        </w:rPr>
        <w:t>Toutes les organisations doivent satisfaire à ces conditions : </w:t>
      </w:r>
    </w:p>
    <w:p w14:paraId="63BADE0B" w14:textId="4A6B7EF1" w:rsidR="0033243B" w:rsidRPr="00BD6EEB" w:rsidRDefault="0033243B" w:rsidP="00BD6EEB">
      <w:pPr>
        <w:numPr>
          <w:ilvl w:val="0"/>
          <w:numId w:val="10"/>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Exercer régulièrement son activité sur le territoire national</w:t>
      </w:r>
      <w:r w:rsidR="00BD6EEB">
        <w:rPr>
          <w:rFonts w:ascii="Verdana" w:eastAsia="Times New Roman" w:hAnsi="Verdana" w:cs="Times New Roman"/>
          <w:color w:val="222222"/>
          <w:kern w:val="0"/>
          <w:lang w:eastAsia="fr-FR"/>
          <w14:ligatures w14:val="none"/>
        </w:rPr>
        <w:t>.</w:t>
      </w:r>
    </w:p>
    <w:p w14:paraId="12E52730" w14:textId="0A9A126C" w:rsidR="0033243B" w:rsidRPr="00BD6EEB" w:rsidRDefault="0033243B" w:rsidP="00BD6EEB">
      <w:pPr>
        <w:numPr>
          <w:ilvl w:val="0"/>
          <w:numId w:val="10"/>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Respecter la législation européenne et nationale sur la protection des données</w:t>
      </w:r>
      <w:r w:rsidR="00BD6EEB">
        <w:rPr>
          <w:rFonts w:ascii="Verdana" w:eastAsia="Times New Roman" w:hAnsi="Verdana" w:cs="Times New Roman"/>
          <w:color w:val="222222"/>
          <w:kern w:val="0"/>
          <w:lang w:eastAsia="fr-FR"/>
          <w14:ligatures w14:val="none"/>
        </w:rPr>
        <w:t>.</w:t>
      </w:r>
    </w:p>
    <w:p w14:paraId="7C1D1215" w14:textId="3D15A391" w:rsidR="0033243B" w:rsidRPr="00BD6EEB" w:rsidRDefault="0033243B" w:rsidP="00BD6EEB">
      <w:pPr>
        <w:numPr>
          <w:ilvl w:val="0"/>
          <w:numId w:val="10"/>
        </w:numPr>
        <w:shd w:val="clear" w:color="auto" w:fill="FFFFFF"/>
        <w:spacing w:before="100" w:beforeAutospacing="1" w:after="100" w:afterAutospacing="1"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Respecter la législation nationale en vigueur et la réglementation du travail dans le cadre de l’exercice de l’activité</w:t>
      </w:r>
      <w:r w:rsidR="00BD6EEB">
        <w:rPr>
          <w:rFonts w:ascii="Verdana" w:eastAsia="Times New Roman" w:hAnsi="Verdana" w:cs="Times New Roman"/>
          <w:color w:val="222222"/>
          <w:kern w:val="0"/>
          <w:lang w:eastAsia="fr-FR"/>
          <w14:ligatures w14:val="none"/>
        </w:rPr>
        <w:t>.</w:t>
      </w:r>
    </w:p>
    <w:p w14:paraId="024BB1EF" w14:textId="5BD51F6A" w:rsidR="0033243B" w:rsidRPr="00BD6EEB" w:rsidRDefault="0033243B" w:rsidP="00BD6EEB">
      <w:pPr>
        <w:shd w:val="clear" w:color="auto" w:fill="FFFFFF"/>
        <w:spacing w:before="450" w:after="0" w:line="240" w:lineRule="auto"/>
        <w:outlineLvl w:val="1"/>
        <w:rPr>
          <w:rFonts w:ascii="Verdana" w:eastAsia="Times New Roman" w:hAnsi="Verdana" w:cs="Times New Roman"/>
          <w:color w:val="002A54"/>
          <w:kern w:val="0"/>
          <w:sz w:val="36"/>
          <w:szCs w:val="36"/>
          <w:lang w:eastAsia="fr-FR"/>
          <w14:ligatures w14:val="none"/>
        </w:rPr>
      </w:pPr>
      <w:r w:rsidRPr="00BD6EEB">
        <w:rPr>
          <w:rFonts w:ascii="Verdana" w:eastAsia="Times New Roman" w:hAnsi="Verdana" w:cs="Times New Roman"/>
          <w:color w:val="002A54"/>
          <w:kern w:val="0"/>
          <w:sz w:val="36"/>
          <w:szCs w:val="36"/>
          <w:lang w:eastAsia="fr-FR"/>
          <w14:ligatures w14:val="none"/>
        </w:rPr>
        <w:t xml:space="preserve">Les critères d’admission européens </w:t>
      </w:r>
    </w:p>
    <w:p w14:paraId="2CF5CC82" w14:textId="77777777" w:rsidR="0033243B" w:rsidRPr="00BD6EEB" w:rsidRDefault="0033243B" w:rsidP="00BD6EEB">
      <w:pPr>
        <w:shd w:val="clear" w:color="auto" w:fill="FFFFFF"/>
        <w:spacing w:before="100" w:beforeAutospacing="1" w:after="100" w:afterAutospacing="1"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b/>
          <w:bCs/>
          <w:color w:val="222222"/>
          <w:kern w:val="0"/>
          <w:sz w:val="24"/>
          <w:szCs w:val="24"/>
          <w:lang w:eastAsia="fr-FR"/>
          <w14:ligatures w14:val="none"/>
        </w:rPr>
        <w:t>Rendre au moins l’un des services suivants prévus par le règlement UE 2016 / 589</w:t>
      </w:r>
      <w:r w:rsidRPr="00BD6EEB">
        <w:rPr>
          <w:rFonts w:ascii="Verdana" w:eastAsia="Times New Roman" w:hAnsi="Verdana" w:cs="Times New Roman"/>
          <w:b/>
          <w:bCs/>
          <w:color w:val="222222"/>
          <w:kern w:val="0"/>
          <w:sz w:val="24"/>
          <w:szCs w:val="24"/>
          <w:vertAlign w:val="superscript"/>
          <w:lang w:eastAsia="fr-FR"/>
          <w14:ligatures w14:val="none"/>
        </w:rPr>
        <w:t>1</w:t>
      </w:r>
      <w:r w:rsidRPr="00BD6EEB">
        <w:rPr>
          <w:rFonts w:ascii="Verdana" w:eastAsia="Times New Roman" w:hAnsi="Verdana" w:cs="Times New Roman"/>
          <w:color w:val="222222"/>
          <w:kern w:val="0"/>
          <w:sz w:val="24"/>
          <w:szCs w:val="24"/>
          <w:lang w:eastAsia="fr-FR"/>
          <w14:ligatures w14:val="none"/>
        </w:rPr>
        <w:t>  :</w:t>
      </w:r>
    </w:p>
    <w:p w14:paraId="6CB350EC" w14:textId="77777777" w:rsidR="0033243B" w:rsidRPr="00BD6EEB" w:rsidRDefault="0033243B" w:rsidP="00BD6EEB">
      <w:pPr>
        <w:numPr>
          <w:ilvl w:val="0"/>
          <w:numId w:val="10"/>
        </w:numPr>
        <w:shd w:val="clear" w:color="auto" w:fill="FFFFFF"/>
        <w:spacing w:before="120"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contribuer à la publication commune des offres d’emploi en transmettant des données au portail EURES,</w:t>
      </w:r>
    </w:p>
    <w:p w14:paraId="36345955" w14:textId="77777777" w:rsidR="0033243B" w:rsidRPr="00BD6EEB" w:rsidRDefault="0033243B" w:rsidP="00BD6EEB">
      <w:pPr>
        <w:numPr>
          <w:ilvl w:val="0"/>
          <w:numId w:val="10"/>
        </w:numPr>
        <w:shd w:val="clear" w:color="auto" w:fill="FFFFFF"/>
        <w:spacing w:before="120"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contribuer à la publication commune de demandes d’emploi et de CV en transmettant des données au portail EURES,</w:t>
      </w:r>
    </w:p>
    <w:p w14:paraId="1153E56D" w14:textId="77777777" w:rsidR="0033243B" w:rsidRPr="00BD6EEB" w:rsidRDefault="0033243B" w:rsidP="00BD6EEB">
      <w:pPr>
        <w:numPr>
          <w:ilvl w:val="0"/>
          <w:numId w:val="10"/>
        </w:numPr>
        <w:shd w:val="clear" w:color="auto" w:fill="FFFFFF"/>
        <w:spacing w:before="120"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rendre directement des services de soutien aux demandeurs d'emploi et aux employeurs (informations, orientations, services après embauche).</w:t>
      </w:r>
    </w:p>
    <w:p w14:paraId="51860D6E" w14:textId="77777777" w:rsidR="009D1D53" w:rsidRPr="00BD6EEB" w:rsidRDefault="009D1D53"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p>
    <w:p w14:paraId="391ABA86" w14:textId="42C66E66" w:rsidR="00C9200A" w:rsidRPr="00BD6EEB" w:rsidRDefault="00C9200A"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highlight w:val="yellow"/>
          <w:lang w:eastAsia="fr-FR"/>
          <w14:ligatures w14:val="none"/>
        </w:rPr>
        <w:t>Pour rappel, toute structure légalement établie peut utiliser la plupart des services EURES (portail EURES, publication des offres, recherche de candidats, conseil par un conseiller EURES, aides européennes selon éligibilité, etc.), sans avoir besoin de devenir membre ou partenaire.</w:t>
      </w:r>
      <w:r w:rsidRPr="00BD6EEB">
        <w:rPr>
          <w:rFonts w:ascii="Verdana" w:eastAsia="Times New Roman" w:hAnsi="Verdana" w:cs="Times New Roman"/>
          <w:color w:val="222222"/>
          <w:kern w:val="0"/>
          <w:sz w:val="24"/>
          <w:szCs w:val="24"/>
          <w:lang w:eastAsia="fr-FR"/>
          <w14:ligatures w14:val="none"/>
        </w:rPr>
        <w:t xml:space="preserve"> </w:t>
      </w:r>
    </w:p>
    <w:p w14:paraId="5A954E61" w14:textId="6A8E05CE"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Pour devenir un </w:t>
      </w:r>
      <w:r w:rsidRPr="00BD6EEB">
        <w:rPr>
          <w:rFonts w:ascii="Verdana" w:eastAsia="Times New Roman" w:hAnsi="Verdana" w:cs="Times New Roman"/>
          <w:b/>
          <w:bCs/>
          <w:color w:val="222222"/>
          <w:kern w:val="0"/>
          <w:sz w:val="24"/>
          <w:szCs w:val="24"/>
          <w:lang w:eastAsia="fr-FR"/>
          <w14:ligatures w14:val="none"/>
        </w:rPr>
        <w:t>membre EURES</w:t>
      </w:r>
      <w:r w:rsidRPr="00BD6EEB">
        <w:rPr>
          <w:rFonts w:ascii="Verdana" w:eastAsia="Times New Roman" w:hAnsi="Verdana" w:cs="Times New Roman"/>
          <w:color w:val="222222"/>
          <w:kern w:val="0"/>
          <w:sz w:val="24"/>
          <w:szCs w:val="24"/>
          <w:lang w:eastAsia="fr-FR"/>
          <w14:ligatures w14:val="none"/>
        </w:rPr>
        <w:t>, une organisation doit assurer l’ensemble des trois services susmentionnés,</w:t>
      </w:r>
    </w:p>
    <w:p w14:paraId="2CECB987" w14:textId="7777777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Pour devenir un </w:t>
      </w:r>
      <w:r w:rsidRPr="00BD6EEB">
        <w:rPr>
          <w:rFonts w:ascii="Verdana" w:eastAsia="Times New Roman" w:hAnsi="Verdana" w:cs="Times New Roman"/>
          <w:b/>
          <w:bCs/>
          <w:color w:val="222222"/>
          <w:kern w:val="0"/>
          <w:sz w:val="24"/>
          <w:szCs w:val="24"/>
          <w:lang w:eastAsia="fr-FR"/>
          <w14:ligatures w14:val="none"/>
        </w:rPr>
        <w:t>partenaire EURES</w:t>
      </w:r>
      <w:r w:rsidRPr="00BD6EEB">
        <w:rPr>
          <w:rFonts w:ascii="Verdana" w:eastAsia="Times New Roman" w:hAnsi="Verdana" w:cs="Times New Roman"/>
          <w:color w:val="222222"/>
          <w:kern w:val="0"/>
          <w:sz w:val="24"/>
          <w:szCs w:val="24"/>
          <w:lang w:eastAsia="fr-FR"/>
          <w14:ligatures w14:val="none"/>
        </w:rPr>
        <w:t>, elle doit assurer au moins l’un des trois services susmentionnés et justifier son impossibilité d’assurer l’ensemble des services assurés par un membre, par exemple en raison de sa taille, de ses ressources limitées ou de la nature des autres services qu’elle propose généralement.</w:t>
      </w:r>
    </w:p>
    <w:p w14:paraId="1096452A"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Disposer au moins d’un site internet,</w:t>
      </w:r>
    </w:p>
    <w:p w14:paraId="6FE81CEB"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Être en capacité d’orienter les travailleurs et les employeurs vers des organismes compétents sur la libre circulation des travailleurs, </w:t>
      </w:r>
    </w:p>
    <w:p w14:paraId="36AA5A35"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Proposer des services gratuits pour les travailleurs,</w:t>
      </w:r>
    </w:p>
    <w:p w14:paraId="40538064"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Contribuer à la programmation d’actions et à l’établissement de rapports pour le Bureau national de coordination (BNC) français, </w:t>
      </w:r>
    </w:p>
    <w:p w14:paraId="5E714DB3"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Mobiliser les ressources humaines appropriées,</w:t>
      </w:r>
    </w:p>
    <w:p w14:paraId="3BBEAFE8"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Collecter des informations et des orientations aux fins de leur publication sur le portail EURES,</w:t>
      </w:r>
    </w:p>
    <w:p w14:paraId="1D6F35FE"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lastRenderedPageBreak/>
        <w:t>Echanger avec le BNC des informations concernant notamment le marché du travail,</w:t>
      </w:r>
    </w:p>
    <w:p w14:paraId="4E771B87"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Collecter et analyser des données sur son activité EURES,</w:t>
      </w:r>
    </w:p>
    <w:p w14:paraId="4A67E41B"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Respecter les normes techniques prévues dans le cadre de l’échange des données telles que définies par la décision d’exécution UE 2018/170 de la Commission du 2 février 2018,</w:t>
      </w:r>
    </w:p>
    <w:p w14:paraId="0EA6C664"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S'engager à appliquer des normes de qualité pour son personnel et l’inscrire aux modules de formation EURES pertinents (formation initiale et perfectionnement) à fin d’assurer les points de contacts EURES pour les demandeurs d’emploi, les travailleurs et les entreprises,</w:t>
      </w:r>
    </w:p>
    <w:p w14:paraId="2F1590FE" w14:textId="77777777" w:rsidR="0033243B" w:rsidRPr="00BD6EEB" w:rsidRDefault="0033243B" w:rsidP="00BD6EEB">
      <w:pPr>
        <w:numPr>
          <w:ilvl w:val="0"/>
          <w:numId w:val="12"/>
        </w:numPr>
        <w:shd w:val="clear" w:color="auto" w:fill="FFFFFF"/>
        <w:spacing w:before="100" w:beforeAutospacing="1" w:after="150"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S’engager à utiliser la marque EURES aux seules fins des services et activités liés au réseau EURES. </w:t>
      </w:r>
    </w:p>
    <w:p w14:paraId="69682F9F" w14:textId="77777777" w:rsidR="0033243B" w:rsidRPr="00BD6EEB" w:rsidRDefault="0033243B" w:rsidP="00BD6EEB">
      <w:pPr>
        <w:numPr>
          <w:ilvl w:val="0"/>
          <w:numId w:val="12"/>
        </w:numPr>
        <w:shd w:val="clear" w:color="auto" w:fill="FFFFFF"/>
        <w:spacing w:before="100" w:beforeAutospacing="1" w:after="100" w:afterAutospacing="1" w:line="240" w:lineRule="auto"/>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La marque du service EURES et son logo sont utilisés par tous les organismes participant au réseau EURES visés à l'article 7 dans toutes leurs activités liées au réseau EURES afin de garantir une identité visuelle commune.</w:t>
      </w:r>
    </w:p>
    <w:p w14:paraId="5CF7CE50" w14:textId="051D1B84" w:rsidR="0033243B" w:rsidRPr="00BD6EEB" w:rsidRDefault="0033243B" w:rsidP="00BD6EEB">
      <w:pPr>
        <w:shd w:val="clear" w:color="auto" w:fill="FFFFFF"/>
        <w:spacing w:before="480" w:after="240" w:line="240" w:lineRule="auto"/>
        <w:outlineLvl w:val="1"/>
        <w:rPr>
          <w:rFonts w:ascii="Verdana" w:eastAsia="Times New Roman" w:hAnsi="Verdana" w:cs="Times New Roman"/>
          <w:color w:val="002A54"/>
          <w:kern w:val="0"/>
          <w:sz w:val="36"/>
          <w:szCs w:val="36"/>
          <w:lang w:eastAsia="fr-FR"/>
          <w14:ligatures w14:val="none"/>
        </w:rPr>
      </w:pPr>
      <w:r w:rsidRPr="00BD6EEB">
        <w:rPr>
          <w:rFonts w:ascii="Verdana" w:eastAsia="Times New Roman" w:hAnsi="Verdana" w:cs="Times New Roman"/>
          <w:color w:val="002A54"/>
          <w:kern w:val="0"/>
          <w:sz w:val="36"/>
          <w:szCs w:val="36"/>
          <w:lang w:eastAsia="fr-FR"/>
          <w14:ligatures w14:val="none"/>
        </w:rPr>
        <w:t xml:space="preserve">Les critères additionnels d’admission pour la France </w:t>
      </w:r>
    </w:p>
    <w:p w14:paraId="29B2ADF4" w14:textId="77777777" w:rsidR="0033243B" w:rsidRPr="00BD6EEB" w:rsidRDefault="0033243B" w:rsidP="00BD6EEB">
      <w:pPr>
        <w:numPr>
          <w:ilvl w:val="0"/>
          <w:numId w:val="13"/>
        </w:numPr>
        <w:shd w:val="clear" w:color="auto" w:fill="FFFFFF"/>
        <w:spacing w:before="120"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Être immatriculé en France (SIRET),</w:t>
      </w:r>
    </w:p>
    <w:p w14:paraId="46C829C7"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Réaliser en France au moins 25% de son activité, </w:t>
      </w:r>
    </w:p>
    <w:p w14:paraId="07F7A3B8"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Avoir acquitté ses obligations sociales et fiscales en France,</w:t>
      </w:r>
    </w:p>
    <w:p w14:paraId="425076F3"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Diffuser ses offres d’emploi dans le respect des critères d’offres diffusables et les CV et profils sur le portail EURES via le point de contact unique France Travail à partir des solutions techniques France Travail (agrégation des offres sur francetravail.fr et API pour les CV),</w:t>
      </w:r>
    </w:p>
    <w:p w14:paraId="23F02F75"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Avoir une offre de services en France couvrant a minima le territoire d’une communauté d’agglomération tel que définie par le Code général des collectivités territoriales - Article L5216-1,</w:t>
      </w:r>
    </w:p>
    <w:p w14:paraId="5059538D"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Ne pas être en procédure de redressement judiciaire ou en faillite,</w:t>
      </w:r>
    </w:p>
    <w:p w14:paraId="0DE71CF8"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Ne pas avoir été condamné par une décision passée en force de chose jugée pour fraude, corruption, implication dans une organisation criminelle ou toute autre organisation portant préjudice aux intérêts financiers de l’Etat ou de l’Union européenne, </w:t>
      </w:r>
    </w:p>
    <w:p w14:paraId="764F1A47" w14:textId="77777777" w:rsidR="0033243B" w:rsidRPr="00BD6EEB" w:rsidRDefault="0033243B" w:rsidP="00BD6EEB">
      <w:pPr>
        <w:numPr>
          <w:ilvl w:val="0"/>
          <w:numId w:val="13"/>
        </w:numPr>
        <w:shd w:val="clear" w:color="auto" w:fill="FFFFFF"/>
        <w:spacing w:after="120" w:line="240" w:lineRule="auto"/>
        <w:ind w:left="714" w:hanging="357"/>
        <w:rPr>
          <w:rFonts w:ascii="Verdana" w:eastAsia="Times New Roman" w:hAnsi="Verdana" w:cs="Times New Roman"/>
          <w:color w:val="222222"/>
          <w:kern w:val="0"/>
          <w:lang w:eastAsia="fr-FR"/>
          <w14:ligatures w14:val="none"/>
        </w:rPr>
      </w:pPr>
      <w:r w:rsidRPr="00BD6EEB">
        <w:rPr>
          <w:rFonts w:ascii="Verdana" w:eastAsia="Times New Roman" w:hAnsi="Verdana" w:cs="Times New Roman"/>
          <w:color w:val="222222"/>
          <w:kern w:val="0"/>
          <w:lang w:eastAsia="fr-FR"/>
          <w14:ligatures w14:val="none"/>
        </w:rPr>
        <w:t>Ne pas avoir été condamné en France par une décision passée en force de chose jugée pour un délit concernant son comportement professionnel  et notamment, travail dissimulé, infraction à la réglementation sur l’hygiène, la sécurité ou la durée du travail. </w:t>
      </w:r>
    </w:p>
    <w:p w14:paraId="7897145C" w14:textId="39C25A3D" w:rsidR="00FB7FC2" w:rsidRPr="00BD6EEB" w:rsidRDefault="005F00A0" w:rsidP="00BD6EEB">
      <w:pPr>
        <w:spacing w:after="240" w:line="240" w:lineRule="auto"/>
        <w:rPr>
          <w:rFonts w:ascii="Verdana" w:eastAsia="Times New Roman" w:hAnsi="Verdana" w:cs="Segoe UI"/>
          <w:kern w:val="0"/>
          <w:sz w:val="24"/>
          <w:szCs w:val="24"/>
          <w:highlight w:val="yellow"/>
          <w:lang w:eastAsia="fr-FR"/>
          <w14:ligatures w14:val="none"/>
        </w:rPr>
      </w:pPr>
      <w:r w:rsidRPr="00BD6EEB">
        <w:rPr>
          <w:rFonts w:ascii="Verdana" w:eastAsia="Times New Roman" w:hAnsi="Verdana" w:cs="Segoe UI"/>
          <w:kern w:val="0"/>
          <w:sz w:val="24"/>
          <w:szCs w:val="24"/>
          <w:highlight w:val="yellow"/>
          <w:lang w:eastAsia="fr-FR"/>
          <w14:ligatures w14:val="none"/>
        </w:rPr>
        <w:t>L</w:t>
      </w:r>
      <w:r w:rsidR="00FB7FC2" w:rsidRPr="00BD6EEB">
        <w:rPr>
          <w:rFonts w:ascii="Verdana" w:eastAsia="Times New Roman" w:hAnsi="Verdana" w:cs="Segoe UI"/>
          <w:kern w:val="0"/>
          <w:sz w:val="24"/>
          <w:szCs w:val="24"/>
          <w:highlight w:val="yellow"/>
          <w:lang w:eastAsia="fr-FR"/>
          <w14:ligatures w14:val="none"/>
        </w:rPr>
        <w:t>a plupart des échanges se f</w:t>
      </w:r>
      <w:r w:rsidRPr="00BD6EEB">
        <w:rPr>
          <w:rFonts w:ascii="Verdana" w:eastAsia="Times New Roman" w:hAnsi="Verdana" w:cs="Segoe UI"/>
          <w:kern w:val="0"/>
          <w:sz w:val="24"/>
          <w:szCs w:val="24"/>
          <w:highlight w:val="yellow"/>
          <w:lang w:eastAsia="fr-FR"/>
          <w14:ligatures w14:val="none"/>
        </w:rPr>
        <w:t>ait</w:t>
      </w:r>
      <w:r w:rsidR="00FB7FC2" w:rsidRPr="00BD6EEB">
        <w:rPr>
          <w:rFonts w:ascii="Verdana" w:eastAsia="Times New Roman" w:hAnsi="Verdana" w:cs="Segoe UI"/>
          <w:kern w:val="0"/>
          <w:sz w:val="24"/>
          <w:szCs w:val="24"/>
          <w:highlight w:val="yellow"/>
          <w:lang w:eastAsia="fr-FR"/>
          <w14:ligatures w14:val="none"/>
        </w:rPr>
        <w:t xml:space="preserve"> en anglais. Il est donc fortement recommandé d’avoir un niveau B2.</w:t>
      </w:r>
    </w:p>
    <w:p w14:paraId="4D5ACE11" w14:textId="77777777" w:rsidR="009D1D53" w:rsidRPr="00BD6EEB" w:rsidRDefault="005F00A0" w:rsidP="00BD6EEB">
      <w:pPr>
        <w:spacing w:before="100" w:beforeAutospacing="1" w:after="120" w:line="240" w:lineRule="auto"/>
        <w:rPr>
          <w:rFonts w:ascii="Verdana" w:eastAsia="Times New Roman" w:hAnsi="Verdana" w:cs="Segoe UI"/>
          <w:kern w:val="0"/>
          <w:sz w:val="24"/>
          <w:szCs w:val="24"/>
          <w:highlight w:val="yellow"/>
          <w:lang w:eastAsia="fr-FR"/>
          <w14:ligatures w14:val="none"/>
        </w:rPr>
      </w:pPr>
      <w:r w:rsidRPr="00BD6EEB">
        <w:rPr>
          <w:rFonts w:ascii="Verdana" w:eastAsia="Times New Roman" w:hAnsi="Verdana" w:cs="Segoe UI"/>
          <w:kern w:val="0"/>
          <w:sz w:val="24"/>
          <w:szCs w:val="24"/>
          <w:highlight w:val="yellow"/>
          <w:lang w:eastAsia="fr-FR"/>
          <w14:ligatures w14:val="none"/>
        </w:rPr>
        <w:t>L</w:t>
      </w:r>
      <w:r w:rsidR="00FB7FC2" w:rsidRPr="00BD6EEB">
        <w:rPr>
          <w:rFonts w:ascii="Verdana" w:eastAsia="Times New Roman" w:hAnsi="Verdana" w:cs="Segoe UI"/>
          <w:kern w:val="0"/>
          <w:sz w:val="24"/>
          <w:szCs w:val="24"/>
          <w:highlight w:val="yellow"/>
          <w:lang w:eastAsia="fr-FR"/>
          <w14:ligatures w14:val="none"/>
        </w:rPr>
        <w:t>e Bureau National de Coordination (BNC)</w:t>
      </w:r>
      <w:r w:rsidR="009D1D53" w:rsidRPr="00BD6EEB">
        <w:rPr>
          <w:rFonts w:ascii="Verdana" w:eastAsia="Times New Roman" w:hAnsi="Verdana" w:cs="Segoe UI"/>
          <w:kern w:val="0"/>
          <w:sz w:val="24"/>
          <w:szCs w:val="24"/>
          <w:highlight w:val="yellow"/>
          <w:lang w:eastAsia="fr-FR"/>
          <w14:ligatures w14:val="none"/>
        </w:rPr>
        <w:t> :</w:t>
      </w:r>
    </w:p>
    <w:p w14:paraId="7AE2FCDE" w14:textId="77777777" w:rsidR="009D1D53" w:rsidRPr="00BD6EEB" w:rsidRDefault="00FB7FC2" w:rsidP="00BD6EEB">
      <w:pPr>
        <w:pStyle w:val="Paragraphedeliste"/>
        <w:numPr>
          <w:ilvl w:val="0"/>
          <w:numId w:val="14"/>
        </w:numPr>
        <w:spacing w:before="120" w:after="120" w:line="240" w:lineRule="auto"/>
        <w:ind w:left="777" w:hanging="357"/>
        <w:rPr>
          <w:rFonts w:ascii="Verdana" w:eastAsia="Times New Roman" w:hAnsi="Verdana" w:cs="Segoe UI"/>
          <w:kern w:val="0"/>
          <w:sz w:val="24"/>
          <w:szCs w:val="24"/>
          <w:highlight w:val="yellow"/>
          <w:lang w:eastAsia="fr-FR"/>
          <w14:ligatures w14:val="none"/>
        </w:rPr>
      </w:pPr>
      <w:r w:rsidRPr="00BD6EEB">
        <w:rPr>
          <w:rFonts w:ascii="Verdana" w:eastAsia="Times New Roman" w:hAnsi="Verdana" w:cs="Segoe UI"/>
          <w:kern w:val="0"/>
          <w:sz w:val="24"/>
          <w:szCs w:val="24"/>
          <w:highlight w:val="yellow"/>
          <w:lang w:eastAsia="fr-FR"/>
          <w14:ligatures w14:val="none"/>
        </w:rPr>
        <w:t>accordera une vigilance particulière à la cohérence entre l’organisation de la structure et le descriptif des activités (recherche de notoriété, ancienneté, ressources RH-SI-financières proportionnelles au nombre de services, etc.)</w:t>
      </w:r>
      <w:r w:rsidR="009D1D53" w:rsidRPr="00BD6EEB">
        <w:rPr>
          <w:rFonts w:ascii="Verdana" w:eastAsia="Times New Roman" w:hAnsi="Verdana" w:cs="Segoe UI"/>
          <w:kern w:val="0"/>
          <w:sz w:val="24"/>
          <w:szCs w:val="24"/>
          <w:highlight w:val="yellow"/>
          <w:lang w:eastAsia="fr-FR"/>
          <w14:ligatures w14:val="none"/>
        </w:rPr>
        <w:t xml:space="preserve">, </w:t>
      </w:r>
    </w:p>
    <w:p w14:paraId="65BB8BD0" w14:textId="77777777" w:rsidR="0010245A" w:rsidRPr="0010245A" w:rsidRDefault="00FB7FC2" w:rsidP="00D20161">
      <w:pPr>
        <w:pStyle w:val="Paragraphedeliste"/>
        <w:numPr>
          <w:ilvl w:val="0"/>
          <w:numId w:val="14"/>
        </w:numPr>
        <w:shd w:val="clear" w:color="auto" w:fill="FFFFFF"/>
        <w:spacing w:before="450" w:beforeAutospacing="1" w:after="0" w:line="240" w:lineRule="auto"/>
        <w:outlineLvl w:val="1"/>
        <w:rPr>
          <w:rFonts w:ascii="Verdana" w:eastAsia="Times New Roman" w:hAnsi="Verdana" w:cs="Times New Roman"/>
          <w:color w:val="002A54"/>
          <w:kern w:val="0"/>
          <w:sz w:val="36"/>
          <w:szCs w:val="36"/>
          <w:lang w:eastAsia="fr-FR"/>
          <w14:ligatures w14:val="none"/>
        </w:rPr>
      </w:pPr>
      <w:r w:rsidRPr="0010245A">
        <w:rPr>
          <w:rFonts w:ascii="Verdana" w:eastAsia="Times New Roman" w:hAnsi="Verdana" w:cs="Segoe UI"/>
          <w:kern w:val="0"/>
          <w:sz w:val="24"/>
          <w:szCs w:val="24"/>
          <w:highlight w:val="yellow"/>
          <w:lang w:eastAsia="fr-FR"/>
          <w14:ligatures w14:val="none"/>
        </w:rPr>
        <w:t>veillera à garantir la cohérence du réseau EURES France et évaluera la plus-value réelle de chaque candidature</w:t>
      </w:r>
    </w:p>
    <w:p w14:paraId="53AFFADF" w14:textId="39CC17D8" w:rsidR="0033243B" w:rsidRPr="0010245A" w:rsidRDefault="0033243B" w:rsidP="00D20161">
      <w:pPr>
        <w:pStyle w:val="Paragraphedeliste"/>
        <w:numPr>
          <w:ilvl w:val="0"/>
          <w:numId w:val="14"/>
        </w:numPr>
        <w:shd w:val="clear" w:color="auto" w:fill="FFFFFF"/>
        <w:spacing w:before="450" w:beforeAutospacing="1" w:after="0" w:line="240" w:lineRule="auto"/>
        <w:outlineLvl w:val="1"/>
        <w:rPr>
          <w:rFonts w:ascii="Verdana" w:eastAsia="Times New Roman" w:hAnsi="Verdana" w:cs="Times New Roman"/>
          <w:color w:val="002A54"/>
          <w:kern w:val="0"/>
          <w:sz w:val="36"/>
          <w:szCs w:val="36"/>
          <w:lang w:eastAsia="fr-FR"/>
          <w14:ligatures w14:val="none"/>
        </w:rPr>
      </w:pPr>
      <w:r w:rsidRPr="0010245A">
        <w:rPr>
          <w:rFonts w:ascii="Verdana" w:eastAsia="Times New Roman" w:hAnsi="Verdana" w:cs="Times New Roman"/>
          <w:color w:val="002A54"/>
          <w:kern w:val="0"/>
          <w:sz w:val="36"/>
          <w:szCs w:val="36"/>
          <w:lang w:eastAsia="fr-FR"/>
          <w14:ligatures w14:val="none"/>
        </w:rPr>
        <w:lastRenderedPageBreak/>
        <w:t>Candidater pour devenir membre ou partenaire du réseau EURES</w:t>
      </w:r>
    </w:p>
    <w:p w14:paraId="5E2708BA" w14:textId="7777777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p>
    <w:p w14:paraId="632B56DC" w14:textId="7777777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Le processus de candidature auprès du Bureau national de coordination (BNC) EURES France passe par un appel à manifestation d’intérêt ouvert chaque année. </w:t>
      </w:r>
      <w:r w:rsidRPr="00BD6EEB">
        <w:rPr>
          <w:rFonts w:ascii="Verdana" w:eastAsia="Times New Roman" w:hAnsi="Verdana" w:cs="Times New Roman"/>
          <w:color w:val="222222"/>
          <w:kern w:val="0"/>
          <w:sz w:val="24"/>
          <w:szCs w:val="24"/>
          <w:lang w:eastAsia="fr-FR"/>
          <w14:ligatures w14:val="none"/>
        </w:rPr>
        <w:br/>
      </w:r>
    </w:p>
    <w:p w14:paraId="51502FDC" w14:textId="7777777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L’instruction des dossiers de candidature est ensuite réalisée par une instance composée de représentants de France Travail et de la DGEFP qui, après audition des structures candidates, propose au BNC de retenir ou de rejeter leur candidature. </w:t>
      </w:r>
      <w:r w:rsidRPr="00BD6EEB">
        <w:rPr>
          <w:rFonts w:ascii="Verdana" w:eastAsia="Times New Roman" w:hAnsi="Verdana" w:cs="Times New Roman"/>
          <w:color w:val="222222"/>
          <w:kern w:val="0"/>
          <w:sz w:val="24"/>
          <w:szCs w:val="24"/>
          <w:lang w:eastAsia="fr-FR"/>
          <w14:ligatures w14:val="none"/>
        </w:rPr>
        <w:br/>
      </w:r>
    </w:p>
    <w:p w14:paraId="21381834" w14:textId="10B02A3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La décision d’admission ou de rejet est ensuite prise par le responsable du département Offre de Service Internationale à la Direction Générale de France Travail, portant par délégation le BNC français.</w:t>
      </w:r>
    </w:p>
    <w:p w14:paraId="63E179FC" w14:textId="77777777"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L’appel à manifestation d’intérêt est ouvert du 1</w:t>
      </w:r>
      <w:r w:rsidRPr="00BD6EEB">
        <w:rPr>
          <w:rFonts w:ascii="Verdana" w:eastAsia="Times New Roman" w:hAnsi="Verdana" w:cs="Times New Roman"/>
          <w:color w:val="222222"/>
          <w:kern w:val="0"/>
          <w:sz w:val="19"/>
          <w:szCs w:val="19"/>
          <w:vertAlign w:val="superscript"/>
          <w:lang w:eastAsia="fr-FR"/>
          <w14:ligatures w14:val="none"/>
        </w:rPr>
        <w:t>er</w:t>
      </w:r>
      <w:r w:rsidRPr="00BD6EEB">
        <w:rPr>
          <w:rFonts w:ascii="Verdana" w:eastAsia="Times New Roman" w:hAnsi="Verdana" w:cs="Times New Roman"/>
          <w:color w:val="222222"/>
          <w:kern w:val="0"/>
          <w:sz w:val="24"/>
          <w:szCs w:val="24"/>
          <w:lang w:eastAsia="fr-FR"/>
          <w14:ligatures w14:val="none"/>
        </w:rPr>
        <w:t xml:space="preserve"> mars </w:t>
      </w:r>
      <w:r w:rsidRPr="00BD6EEB">
        <w:rPr>
          <w:rFonts w:ascii="Verdana" w:eastAsia="Times New Roman" w:hAnsi="Verdana" w:cs="Times New Roman"/>
          <w:color w:val="222222"/>
          <w:kern w:val="0"/>
          <w:sz w:val="24"/>
          <w:szCs w:val="24"/>
          <w:highlight w:val="yellow"/>
          <w:lang w:eastAsia="fr-FR"/>
          <w14:ligatures w14:val="none"/>
        </w:rPr>
        <w:t>au 30 juin</w:t>
      </w:r>
      <w:r w:rsidRPr="00BD6EEB">
        <w:rPr>
          <w:rFonts w:ascii="Verdana" w:eastAsia="Times New Roman" w:hAnsi="Verdana" w:cs="Times New Roman"/>
          <w:color w:val="222222"/>
          <w:kern w:val="0"/>
          <w:sz w:val="24"/>
          <w:szCs w:val="24"/>
          <w:lang w:eastAsia="fr-FR"/>
          <w14:ligatures w14:val="none"/>
        </w:rPr>
        <w:t xml:space="preserve"> de l’année en cours.</w:t>
      </w:r>
      <w:r w:rsidRPr="00BD6EEB">
        <w:rPr>
          <w:rFonts w:ascii="Verdana" w:eastAsia="Times New Roman" w:hAnsi="Verdana" w:cs="Times New Roman"/>
          <w:color w:val="222222"/>
          <w:kern w:val="0"/>
          <w:sz w:val="24"/>
          <w:szCs w:val="24"/>
          <w:lang w:eastAsia="fr-FR"/>
          <w14:ligatures w14:val="none"/>
        </w:rPr>
        <w:br/>
      </w:r>
    </w:p>
    <w:p w14:paraId="0005388B" w14:textId="0C48E763" w:rsidR="0033243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Les dossiers de candidatures sont à envoyer par courrier recommandé avec accusé de réception à l’adresse suivante : </w:t>
      </w:r>
    </w:p>
    <w:p w14:paraId="6356E211" w14:textId="77777777" w:rsidR="0033243B" w:rsidRPr="00BD6EEB" w:rsidRDefault="0033243B" w:rsidP="00BD6EEB">
      <w:pPr>
        <w:shd w:val="clear" w:color="auto" w:fill="FFFFFF"/>
        <w:spacing w:after="135" w:line="240" w:lineRule="auto"/>
        <w:jc w:val="center"/>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color w:val="222222"/>
          <w:kern w:val="0"/>
          <w:sz w:val="24"/>
          <w:szCs w:val="24"/>
          <w:lang w:eastAsia="fr-FR"/>
          <w14:ligatures w14:val="none"/>
        </w:rPr>
        <w:t>Direction Générale de France Travail</w:t>
      </w:r>
      <w:r w:rsidRPr="00BD6EEB">
        <w:rPr>
          <w:rFonts w:ascii="Verdana" w:eastAsia="Times New Roman" w:hAnsi="Verdana" w:cs="Times New Roman"/>
          <w:color w:val="222222"/>
          <w:kern w:val="0"/>
          <w:sz w:val="24"/>
          <w:szCs w:val="24"/>
          <w:lang w:eastAsia="fr-FR"/>
          <w14:ligatures w14:val="none"/>
        </w:rPr>
        <w:br/>
        <w:t>Direction Europe et Relations Internationales</w:t>
      </w:r>
      <w:r w:rsidRPr="00BD6EEB">
        <w:rPr>
          <w:rFonts w:ascii="Verdana" w:eastAsia="Times New Roman" w:hAnsi="Verdana" w:cs="Times New Roman"/>
          <w:color w:val="222222"/>
          <w:kern w:val="0"/>
          <w:sz w:val="24"/>
          <w:szCs w:val="24"/>
          <w:lang w:eastAsia="fr-FR"/>
          <w14:ligatures w14:val="none"/>
        </w:rPr>
        <w:br/>
        <w:t>Dossier EURES</w:t>
      </w:r>
      <w:r w:rsidRPr="00BD6EEB">
        <w:rPr>
          <w:rFonts w:ascii="Verdana" w:eastAsia="Times New Roman" w:hAnsi="Verdana" w:cs="Times New Roman"/>
          <w:color w:val="222222"/>
          <w:kern w:val="0"/>
          <w:sz w:val="24"/>
          <w:szCs w:val="24"/>
          <w:lang w:eastAsia="fr-FR"/>
          <w14:ligatures w14:val="none"/>
        </w:rPr>
        <w:br/>
        <w:t>1 avenue du Docteur Gley </w:t>
      </w:r>
      <w:r w:rsidRPr="00BD6EEB">
        <w:rPr>
          <w:rFonts w:ascii="Verdana" w:eastAsia="Times New Roman" w:hAnsi="Verdana" w:cs="Times New Roman"/>
          <w:color w:val="222222"/>
          <w:kern w:val="0"/>
          <w:sz w:val="24"/>
          <w:szCs w:val="24"/>
          <w:lang w:eastAsia="fr-FR"/>
          <w14:ligatures w14:val="none"/>
        </w:rPr>
        <w:br/>
        <w:t>75937 Paris CEDEX 20</w:t>
      </w:r>
    </w:p>
    <w:p w14:paraId="7A46B224" w14:textId="77777777" w:rsidR="00006DAB" w:rsidRPr="00BD6EEB" w:rsidRDefault="0033243B" w:rsidP="00BD6EEB">
      <w:pPr>
        <w:shd w:val="clear" w:color="auto" w:fill="FFFFFF"/>
        <w:spacing w:after="135" w:line="240" w:lineRule="auto"/>
        <w:rPr>
          <w:rFonts w:ascii="Verdana" w:eastAsia="Times New Roman" w:hAnsi="Verdana" w:cs="Times New Roman"/>
          <w:color w:val="222222"/>
          <w:kern w:val="0"/>
          <w:sz w:val="24"/>
          <w:szCs w:val="24"/>
          <w:lang w:eastAsia="fr-FR"/>
          <w14:ligatures w14:val="none"/>
        </w:rPr>
      </w:pPr>
      <w:r w:rsidRPr="00BD6EEB">
        <w:rPr>
          <w:rFonts w:ascii="Verdana" w:eastAsia="Times New Roman" w:hAnsi="Verdana" w:cs="Times New Roman"/>
          <w:strike/>
          <w:color w:val="222222"/>
          <w:kern w:val="0"/>
          <w:sz w:val="24"/>
          <w:szCs w:val="24"/>
          <w:highlight w:val="yellow"/>
          <w:lang w:eastAsia="fr-FR"/>
          <w14:ligatures w14:val="none"/>
        </w:rPr>
        <w:t>L’instruction des dossiers se fera du 1</w:t>
      </w:r>
      <w:r w:rsidRPr="00BD6EEB">
        <w:rPr>
          <w:rFonts w:ascii="Verdana" w:eastAsia="Times New Roman" w:hAnsi="Verdana" w:cs="Times New Roman"/>
          <w:strike/>
          <w:color w:val="222222"/>
          <w:kern w:val="0"/>
          <w:sz w:val="19"/>
          <w:szCs w:val="19"/>
          <w:highlight w:val="yellow"/>
          <w:vertAlign w:val="superscript"/>
          <w:lang w:eastAsia="fr-FR"/>
          <w14:ligatures w14:val="none"/>
        </w:rPr>
        <w:t>er</w:t>
      </w:r>
      <w:r w:rsidRPr="00BD6EEB">
        <w:rPr>
          <w:rFonts w:ascii="Verdana" w:eastAsia="Times New Roman" w:hAnsi="Verdana" w:cs="Times New Roman"/>
          <w:strike/>
          <w:color w:val="222222"/>
          <w:kern w:val="0"/>
          <w:sz w:val="24"/>
          <w:szCs w:val="24"/>
          <w:highlight w:val="yellow"/>
          <w:lang w:eastAsia="fr-FR"/>
          <w14:ligatures w14:val="none"/>
        </w:rPr>
        <w:t> au 30 septembre de la même année et</w:t>
      </w:r>
      <w:r w:rsidRPr="00BD6EEB">
        <w:rPr>
          <w:rFonts w:ascii="Verdana" w:eastAsia="Times New Roman" w:hAnsi="Verdana" w:cs="Times New Roman"/>
          <w:color w:val="222222"/>
          <w:kern w:val="0"/>
          <w:sz w:val="24"/>
          <w:szCs w:val="24"/>
          <w:lang w:eastAsia="fr-FR"/>
          <w14:ligatures w14:val="none"/>
        </w:rPr>
        <w:t xml:space="preserve"> </w:t>
      </w:r>
    </w:p>
    <w:p w14:paraId="172BA183" w14:textId="5F55D12E" w:rsidR="0033243B" w:rsidRPr="00BD6EEB" w:rsidRDefault="0033243B" w:rsidP="00BD6EEB">
      <w:pPr>
        <w:shd w:val="clear" w:color="auto" w:fill="FFFFFF"/>
        <w:spacing w:after="135" w:line="240" w:lineRule="auto"/>
        <w:rPr>
          <w:rFonts w:ascii="Verdana" w:eastAsia="Times New Roman" w:hAnsi="Verdana" w:cs="Times New Roman"/>
          <w:strike/>
          <w:color w:val="222222"/>
          <w:kern w:val="0"/>
          <w:sz w:val="24"/>
          <w:szCs w:val="24"/>
          <w:lang w:eastAsia="fr-FR"/>
          <w14:ligatures w14:val="none"/>
        </w:rPr>
      </w:pPr>
      <w:r w:rsidRPr="00BD6EEB">
        <w:rPr>
          <w:rFonts w:ascii="Verdana" w:eastAsia="Times New Roman" w:hAnsi="Verdana" w:cs="Times New Roman"/>
          <w:color w:val="222222"/>
          <w:kern w:val="0"/>
          <w:sz w:val="24"/>
          <w:szCs w:val="24"/>
          <w:highlight w:val="yellow"/>
          <w:lang w:eastAsia="fr-FR"/>
          <w14:ligatures w14:val="none"/>
        </w:rPr>
        <w:t>La</w:t>
      </w:r>
      <w:r w:rsidRPr="00BD6EEB">
        <w:rPr>
          <w:rFonts w:ascii="Verdana" w:eastAsia="Times New Roman" w:hAnsi="Verdana" w:cs="Times New Roman"/>
          <w:color w:val="222222"/>
          <w:kern w:val="0"/>
          <w:sz w:val="24"/>
          <w:szCs w:val="24"/>
          <w:lang w:eastAsia="fr-FR"/>
          <w14:ligatures w14:val="none"/>
        </w:rPr>
        <w:t xml:space="preserve"> décision d’admission ou de rejet est communiquée entre le 1</w:t>
      </w:r>
      <w:r w:rsidRPr="00BD6EEB">
        <w:rPr>
          <w:rFonts w:ascii="Verdana" w:eastAsia="Times New Roman" w:hAnsi="Verdana" w:cs="Times New Roman"/>
          <w:color w:val="222222"/>
          <w:kern w:val="0"/>
          <w:sz w:val="19"/>
          <w:szCs w:val="19"/>
          <w:vertAlign w:val="superscript"/>
          <w:lang w:eastAsia="fr-FR"/>
          <w14:ligatures w14:val="none"/>
        </w:rPr>
        <w:t>er</w:t>
      </w:r>
      <w:r w:rsidRPr="00BD6EEB">
        <w:rPr>
          <w:rFonts w:ascii="Verdana" w:eastAsia="Times New Roman" w:hAnsi="Verdana" w:cs="Times New Roman"/>
          <w:color w:val="222222"/>
          <w:kern w:val="0"/>
          <w:sz w:val="24"/>
          <w:szCs w:val="24"/>
          <w:lang w:eastAsia="fr-FR"/>
          <w14:ligatures w14:val="none"/>
        </w:rPr>
        <w:t> et le 31 octobre.</w:t>
      </w:r>
    </w:p>
    <w:p w14:paraId="641935A4" w14:textId="77777777" w:rsidR="0033243B" w:rsidRPr="00BD6EEB" w:rsidRDefault="0033243B" w:rsidP="00BD6EEB">
      <w:pPr>
        <w:spacing w:after="0" w:line="240" w:lineRule="auto"/>
        <w:jc w:val="center"/>
        <w:outlineLvl w:val="0"/>
        <w:rPr>
          <w:rFonts w:ascii="Verdana" w:eastAsia="Times New Roman" w:hAnsi="Verdana" w:cs="Times New Roman"/>
          <w:color w:val="002A54"/>
          <w:kern w:val="36"/>
          <w:sz w:val="48"/>
          <w:szCs w:val="48"/>
          <w:lang w:eastAsia="fr-FR"/>
          <w14:ligatures w14:val="none"/>
        </w:rPr>
      </w:pPr>
    </w:p>
    <w:p w14:paraId="76A49FC1" w14:textId="77777777" w:rsidR="0033243B" w:rsidRPr="00BD6EEB" w:rsidRDefault="0033243B" w:rsidP="00BD6EEB">
      <w:pPr>
        <w:spacing w:line="240" w:lineRule="auto"/>
        <w:rPr>
          <w:rFonts w:ascii="Verdana" w:hAnsi="Verdana" w:cs="Arial"/>
          <w:sz w:val="20"/>
          <w:szCs w:val="20"/>
        </w:rPr>
      </w:pPr>
    </w:p>
    <w:p w14:paraId="2BBEBEC3" w14:textId="77777777" w:rsidR="004B5D63" w:rsidRPr="00BD6EEB" w:rsidRDefault="004B5D63" w:rsidP="006F48FF">
      <w:pPr>
        <w:rPr>
          <w:rFonts w:ascii="Verdana" w:hAnsi="Verdana"/>
          <w:sz w:val="20"/>
          <w:szCs w:val="20"/>
        </w:rPr>
      </w:pPr>
    </w:p>
    <w:p w14:paraId="4FA8FDEE" w14:textId="77777777" w:rsidR="006F48FF" w:rsidRPr="00BD6EEB" w:rsidRDefault="006F48FF" w:rsidP="006F48FF">
      <w:pPr>
        <w:rPr>
          <w:rFonts w:ascii="Verdana" w:hAnsi="Verdana" w:cs="Arial"/>
          <w:b/>
          <w:color w:val="1F497D" w:themeColor="text2"/>
          <w:sz w:val="20"/>
          <w:szCs w:val="20"/>
        </w:rPr>
      </w:pPr>
    </w:p>
    <w:p w14:paraId="21226B0E" w14:textId="77777777" w:rsidR="009117DD" w:rsidRPr="00BD6EEB" w:rsidRDefault="009117DD" w:rsidP="006F48FF">
      <w:pPr>
        <w:spacing w:after="0" w:line="240" w:lineRule="auto"/>
        <w:jc w:val="center"/>
        <w:rPr>
          <w:rFonts w:ascii="Verdana" w:hAnsi="Verdana"/>
          <w:sz w:val="20"/>
          <w:szCs w:val="20"/>
        </w:rPr>
      </w:pPr>
    </w:p>
    <w:p w14:paraId="4071B886" w14:textId="77777777" w:rsidR="00872EB0" w:rsidRPr="00BD6EEB" w:rsidRDefault="00872EB0" w:rsidP="00872EB0">
      <w:pPr>
        <w:spacing w:after="0" w:line="240" w:lineRule="auto"/>
        <w:rPr>
          <w:rFonts w:ascii="Verdana" w:hAnsi="Verdana"/>
          <w:sz w:val="20"/>
          <w:szCs w:val="20"/>
        </w:rPr>
      </w:pPr>
    </w:p>
    <w:sectPr w:rsidR="00872EB0" w:rsidRPr="00BD6EEB" w:rsidSect="0033243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7A407" w14:textId="77777777" w:rsidR="0033243B" w:rsidRDefault="0033243B" w:rsidP="00CB020C">
      <w:pPr>
        <w:spacing w:after="0" w:line="240" w:lineRule="auto"/>
      </w:pPr>
      <w:r>
        <w:separator/>
      </w:r>
    </w:p>
  </w:endnote>
  <w:endnote w:type="continuationSeparator" w:id="0">
    <w:p w14:paraId="6A207502" w14:textId="77777777" w:rsidR="0033243B" w:rsidRDefault="0033243B" w:rsidP="00CB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code Sans">
    <w:altName w:val="Encod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421A8" w14:textId="77777777" w:rsidR="00A66B22" w:rsidRPr="00D61210" w:rsidRDefault="00A66B22" w:rsidP="00D61210">
    <w:pPr>
      <w:pStyle w:val="Pieddepage"/>
    </w:pPr>
    <w:r w:rsidRPr="00D612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32006" w14:textId="77777777" w:rsidR="0033243B" w:rsidRDefault="0033243B" w:rsidP="00CB020C">
      <w:pPr>
        <w:spacing w:after="0" w:line="240" w:lineRule="auto"/>
      </w:pPr>
      <w:r>
        <w:separator/>
      </w:r>
    </w:p>
  </w:footnote>
  <w:footnote w:type="continuationSeparator" w:id="0">
    <w:p w14:paraId="2DD9DA19" w14:textId="77777777" w:rsidR="0033243B" w:rsidRDefault="0033243B" w:rsidP="00CB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F7EF5" w14:textId="5DC30DA6" w:rsidR="00CB020C" w:rsidRPr="00007F4B" w:rsidRDefault="00CB020C" w:rsidP="00946690">
    <w:pPr>
      <w:pStyle w:val="En-tte"/>
      <w:jc w:val="center"/>
      <w:rPr>
        <w:rFonts w:ascii="Verdana" w:hAnsi="Verdana"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17419"/>
    <w:multiLevelType w:val="hybridMultilevel"/>
    <w:tmpl w:val="8DDCCC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C573C"/>
    <w:multiLevelType w:val="hybridMultilevel"/>
    <w:tmpl w:val="B826313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2E0A6E01"/>
    <w:multiLevelType w:val="multilevel"/>
    <w:tmpl w:val="EDB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6127"/>
    <w:multiLevelType w:val="hybridMultilevel"/>
    <w:tmpl w:val="C2908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C71A1"/>
    <w:multiLevelType w:val="multilevel"/>
    <w:tmpl w:val="F2265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E74AA"/>
    <w:multiLevelType w:val="hybridMultilevel"/>
    <w:tmpl w:val="3BE66F1E"/>
    <w:lvl w:ilvl="0" w:tplc="7AF21BBC">
      <w:start w:val="1"/>
      <w:numFmt w:val="bullet"/>
      <w:lvlText w:val="•"/>
      <w:lvlJc w:val="left"/>
      <w:pPr>
        <w:tabs>
          <w:tab w:val="num" w:pos="720"/>
        </w:tabs>
        <w:ind w:left="720" w:hanging="360"/>
      </w:pPr>
      <w:rPr>
        <w:rFonts w:ascii="Arial" w:hAnsi="Arial" w:hint="default"/>
      </w:rPr>
    </w:lvl>
    <w:lvl w:ilvl="1" w:tplc="683AE4BA" w:tentative="1">
      <w:start w:val="1"/>
      <w:numFmt w:val="bullet"/>
      <w:lvlText w:val="•"/>
      <w:lvlJc w:val="left"/>
      <w:pPr>
        <w:tabs>
          <w:tab w:val="num" w:pos="1440"/>
        </w:tabs>
        <w:ind w:left="1440" w:hanging="360"/>
      </w:pPr>
      <w:rPr>
        <w:rFonts w:ascii="Arial" w:hAnsi="Arial" w:hint="default"/>
      </w:rPr>
    </w:lvl>
    <w:lvl w:ilvl="2" w:tplc="795AE5C2" w:tentative="1">
      <w:start w:val="1"/>
      <w:numFmt w:val="bullet"/>
      <w:lvlText w:val="•"/>
      <w:lvlJc w:val="left"/>
      <w:pPr>
        <w:tabs>
          <w:tab w:val="num" w:pos="2160"/>
        </w:tabs>
        <w:ind w:left="2160" w:hanging="360"/>
      </w:pPr>
      <w:rPr>
        <w:rFonts w:ascii="Arial" w:hAnsi="Arial" w:hint="default"/>
      </w:rPr>
    </w:lvl>
    <w:lvl w:ilvl="3" w:tplc="FB2C7630" w:tentative="1">
      <w:start w:val="1"/>
      <w:numFmt w:val="bullet"/>
      <w:lvlText w:val="•"/>
      <w:lvlJc w:val="left"/>
      <w:pPr>
        <w:tabs>
          <w:tab w:val="num" w:pos="2880"/>
        </w:tabs>
        <w:ind w:left="2880" w:hanging="360"/>
      </w:pPr>
      <w:rPr>
        <w:rFonts w:ascii="Arial" w:hAnsi="Arial" w:hint="default"/>
      </w:rPr>
    </w:lvl>
    <w:lvl w:ilvl="4" w:tplc="B506264C" w:tentative="1">
      <w:start w:val="1"/>
      <w:numFmt w:val="bullet"/>
      <w:lvlText w:val="•"/>
      <w:lvlJc w:val="left"/>
      <w:pPr>
        <w:tabs>
          <w:tab w:val="num" w:pos="3600"/>
        </w:tabs>
        <w:ind w:left="3600" w:hanging="360"/>
      </w:pPr>
      <w:rPr>
        <w:rFonts w:ascii="Arial" w:hAnsi="Arial" w:hint="default"/>
      </w:rPr>
    </w:lvl>
    <w:lvl w:ilvl="5" w:tplc="B5BC8976" w:tentative="1">
      <w:start w:val="1"/>
      <w:numFmt w:val="bullet"/>
      <w:lvlText w:val="•"/>
      <w:lvlJc w:val="left"/>
      <w:pPr>
        <w:tabs>
          <w:tab w:val="num" w:pos="4320"/>
        </w:tabs>
        <w:ind w:left="4320" w:hanging="360"/>
      </w:pPr>
      <w:rPr>
        <w:rFonts w:ascii="Arial" w:hAnsi="Arial" w:hint="default"/>
      </w:rPr>
    </w:lvl>
    <w:lvl w:ilvl="6" w:tplc="D448818A" w:tentative="1">
      <w:start w:val="1"/>
      <w:numFmt w:val="bullet"/>
      <w:lvlText w:val="•"/>
      <w:lvlJc w:val="left"/>
      <w:pPr>
        <w:tabs>
          <w:tab w:val="num" w:pos="5040"/>
        </w:tabs>
        <w:ind w:left="5040" w:hanging="360"/>
      </w:pPr>
      <w:rPr>
        <w:rFonts w:ascii="Arial" w:hAnsi="Arial" w:hint="default"/>
      </w:rPr>
    </w:lvl>
    <w:lvl w:ilvl="7" w:tplc="2544F888" w:tentative="1">
      <w:start w:val="1"/>
      <w:numFmt w:val="bullet"/>
      <w:lvlText w:val="•"/>
      <w:lvlJc w:val="left"/>
      <w:pPr>
        <w:tabs>
          <w:tab w:val="num" w:pos="5760"/>
        </w:tabs>
        <w:ind w:left="5760" w:hanging="360"/>
      </w:pPr>
      <w:rPr>
        <w:rFonts w:ascii="Arial" w:hAnsi="Arial" w:hint="default"/>
      </w:rPr>
    </w:lvl>
    <w:lvl w:ilvl="8" w:tplc="213EB6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EE52CF"/>
    <w:multiLevelType w:val="multilevel"/>
    <w:tmpl w:val="45A6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F321CB"/>
    <w:multiLevelType w:val="hybridMultilevel"/>
    <w:tmpl w:val="59E29CC8"/>
    <w:lvl w:ilvl="0" w:tplc="7AF21BBC">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D95DA7"/>
    <w:multiLevelType w:val="hybridMultilevel"/>
    <w:tmpl w:val="3488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87324F"/>
    <w:multiLevelType w:val="multilevel"/>
    <w:tmpl w:val="7B1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61220"/>
    <w:multiLevelType w:val="hybridMultilevel"/>
    <w:tmpl w:val="47366968"/>
    <w:lvl w:ilvl="0" w:tplc="031E0C4A">
      <w:start w:val="1"/>
      <w:numFmt w:val="bullet"/>
      <w:lvlText w:val="•"/>
      <w:lvlJc w:val="left"/>
      <w:pPr>
        <w:tabs>
          <w:tab w:val="num" w:pos="720"/>
        </w:tabs>
        <w:ind w:left="720" w:hanging="360"/>
      </w:pPr>
      <w:rPr>
        <w:rFonts w:ascii="Arial" w:hAnsi="Arial" w:hint="default"/>
      </w:rPr>
    </w:lvl>
    <w:lvl w:ilvl="1" w:tplc="BD8E8190" w:tentative="1">
      <w:start w:val="1"/>
      <w:numFmt w:val="bullet"/>
      <w:lvlText w:val="•"/>
      <w:lvlJc w:val="left"/>
      <w:pPr>
        <w:tabs>
          <w:tab w:val="num" w:pos="1440"/>
        </w:tabs>
        <w:ind w:left="1440" w:hanging="360"/>
      </w:pPr>
      <w:rPr>
        <w:rFonts w:ascii="Arial" w:hAnsi="Arial" w:hint="default"/>
      </w:rPr>
    </w:lvl>
    <w:lvl w:ilvl="2" w:tplc="EFBC9C4C" w:tentative="1">
      <w:start w:val="1"/>
      <w:numFmt w:val="bullet"/>
      <w:lvlText w:val="•"/>
      <w:lvlJc w:val="left"/>
      <w:pPr>
        <w:tabs>
          <w:tab w:val="num" w:pos="2160"/>
        </w:tabs>
        <w:ind w:left="2160" w:hanging="360"/>
      </w:pPr>
      <w:rPr>
        <w:rFonts w:ascii="Arial" w:hAnsi="Arial" w:hint="default"/>
      </w:rPr>
    </w:lvl>
    <w:lvl w:ilvl="3" w:tplc="7660E4FC" w:tentative="1">
      <w:start w:val="1"/>
      <w:numFmt w:val="bullet"/>
      <w:lvlText w:val="•"/>
      <w:lvlJc w:val="left"/>
      <w:pPr>
        <w:tabs>
          <w:tab w:val="num" w:pos="2880"/>
        </w:tabs>
        <w:ind w:left="2880" w:hanging="360"/>
      </w:pPr>
      <w:rPr>
        <w:rFonts w:ascii="Arial" w:hAnsi="Arial" w:hint="default"/>
      </w:rPr>
    </w:lvl>
    <w:lvl w:ilvl="4" w:tplc="3A122582" w:tentative="1">
      <w:start w:val="1"/>
      <w:numFmt w:val="bullet"/>
      <w:lvlText w:val="•"/>
      <w:lvlJc w:val="left"/>
      <w:pPr>
        <w:tabs>
          <w:tab w:val="num" w:pos="3600"/>
        </w:tabs>
        <w:ind w:left="3600" w:hanging="360"/>
      </w:pPr>
      <w:rPr>
        <w:rFonts w:ascii="Arial" w:hAnsi="Arial" w:hint="default"/>
      </w:rPr>
    </w:lvl>
    <w:lvl w:ilvl="5" w:tplc="4B6E3640" w:tentative="1">
      <w:start w:val="1"/>
      <w:numFmt w:val="bullet"/>
      <w:lvlText w:val="•"/>
      <w:lvlJc w:val="left"/>
      <w:pPr>
        <w:tabs>
          <w:tab w:val="num" w:pos="4320"/>
        </w:tabs>
        <w:ind w:left="4320" w:hanging="360"/>
      </w:pPr>
      <w:rPr>
        <w:rFonts w:ascii="Arial" w:hAnsi="Arial" w:hint="default"/>
      </w:rPr>
    </w:lvl>
    <w:lvl w:ilvl="6" w:tplc="B5C4A4E2" w:tentative="1">
      <w:start w:val="1"/>
      <w:numFmt w:val="bullet"/>
      <w:lvlText w:val="•"/>
      <w:lvlJc w:val="left"/>
      <w:pPr>
        <w:tabs>
          <w:tab w:val="num" w:pos="5040"/>
        </w:tabs>
        <w:ind w:left="5040" w:hanging="360"/>
      </w:pPr>
      <w:rPr>
        <w:rFonts w:ascii="Arial" w:hAnsi="Arial" w:hint="default"/>
      </w:rPr>
    </w:lvl>
    <w:lvl w:ilvl="7" w:tplc="EA8A4AB4" w:tentative="1">
      <w:start w:val="1"/>
      <w:numFmt w:val="bullet"/>
      <w:lvlText w:val="•"/>
      <w:lvlJc w:val="left"/>
      <w:pPr>
        <w:tabs>
          <w:tab w:val="num" w:pos="5760"/>
        </w:tabs>
        <w:ind w:left="5760" w:hanging="360"/>
      </w:pPr>
      <w:rPr>
        <w:rFonts w:ascii="Arial" w:hAnsi="Arial" w:hint="default"/>
      </w:rPr>
    </w:lvl>
    <w:lvl w:ilvl="8" w:tplc="4EFA4A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CF5D03"/>
    <w:multiLevelType w:val="hybridMultilevel"/>
    <w:tmpl w:val="A1B2B9EE"/>
    <w:lvl w:ilvl="0" w:tplc="8D50B20A">
      <w:numFmt w:val="bullet"/>
      <w:lvlText w:val="•"/>
      <w:lvlJc w:val="left"/>
      <w:pPr>
        <w:ind w:left="261" w:hanging="148"/>
      </w:pPr>
      <w:rPr>
        <w:rFonts w:ascii="Verdana" w:eastAsia="Verdana" w:hAnsi="Verdana" w:cs="Verdana" w:hint="default"/>
        <w:color w:val="01B1E7"/>
        <w:w w:val="64"/>
        <w:sz w:val="20"/>
        <w:szCs w:val="20"/>
        <w:lang w:val="fr-FR" w:eastAsia="en-US" w:bidi="ar-SA"/>
      </w:rPr>
    </w:lvl>
    <w:lvl w:ilvl="1" w:tplc="BE2E9892">
      <w:numFmt w:val="bullet"/>
      <w:lvlText w:val="•"/>
      <w:lvlJc w:val="left"/>
      <w:pPr>
        <w:ind w:left="1833" w:hanging="131"/>
      </w:pPr>
      <w:rPr>
        <w:rFonts w:hint="default"/>
        <w:w w:val="64"/>
        <w:lang w:val="fr-FR" w:eastAsia="en-US" w:bidi="ar-SA"/>
      </w:rPr>
    </w:lvl>
    <w:lvl w:ilvl="2" w:tplc="9138B826">
      <w:numFmt w:val="bullet"/>
      <w:lvlText w:val="•"/>
      <w:lvlJc w:val="left"/>
      <w:pPr>
        <w:ind w:left="2133" w:hanging="131"/>
      </w:pPr>
      <w:rPr>
        <w:rFonts w:hint="default"/>
        <w:lang w:val="fr-FR" w:eastAsia="en-US" w:bidi="ar-SA"/>
      </w:rPr>
    </w:lvl>
    <w:lvl w:ilvl="3" w:tplc="01D0FBC8">
      <w:numFmt w:val="bullet"/>
      <w:lvlText w:val="•"/>
      <w:lvlJc w:val="left"/>
      <w:pPr>
        <w:ind w:left="2427" w:hanging="131"/>
      </w:pPr>
      <w:rPr>
        <w:rFonts w:hint="default"/>
        <w:lang w:val="fr-FR" w:eastAsia="en-US" w:bidi="ar-SA"/>
      </w:rPr>
    </w:lvl>
    <w:lvl w:ilvl="4" w:tplc="E35864F6">
      <w:numFmt w:val="bullet"/>
      <w:lvlText w:val="•"/>
      <w:lvlJc w:val="left"/>
      <w:pPr>
        <w:ind w:left="2721" w:hanging="131"/>
      </w:pPr>
      <w:rPr>
        <w:rFonts w:hint="default"/>
        <w:lang w:val="fr-FR" w:eastAsia="en-US" w:bidi="ar-SA"/>
      </w:rPr>
    </w:lvl>
    <w:lvl w:ilvl="5" w:tplc="923A2602">
      <w:numFmt w:val="bullet"/>
      <w:lvlText w:val="•"/>
      <w:lvlJc w:val="left"/>
      <w:pPr>
        <w:ind w:left="3015" w:hanging="131"/>
      </w:pPr>
      <w:rPr>
        <w:rFonts w:hint="default"/>
        <w:lang w:val="fr-FR" w:eastAsia="en-US" w:bidi="ar-SA"/>
      </w:rPr>
    </w:lvl>
    <w:lvl w:ilvl="6" w:tplc="7B2A73CC">
      <w:numFmt w:val="bullet"/>
      <w:lvlText w:val="•"/>
      <w:lvlJc w:val="left"/>
      <w:pPr>
        <w:ind w:left="3308" w:hanging="131"/>
      </w:pPr>
      <w:rPr>
        <w:rFonts w:hint="default"/>
        <w:lang w:val="fr-FR" w:eastAsia="en-US" w:bidi="ar-SA"/>
      </w:rPr>
    </w:lvl>
    <w:lvl w:ilvl="7" w:tplc="E982D60C">
      <w:numFmt w:val="bullet"/>
      <w:lvlText w:val="•"/>
      <w:lvlJc w:val="left"/>
      <w:pPr>
        <w:ind w:left="3602" w:hanging="131"/>
      </w:pPr>
      <w:rPr>
        <w:rFonts w:hint="default"/>
        <w:lang w:val="fr-FR" w:eastAsia="en-US" w:bidi="ar-SA"/>
      </w:rPr>
    </w:lvl>
    <w:lvl w:ilvl="8" w:tplc="41CA529C">
      <w:numFmt w:val="bullet"/>
      <w:lvlText w:val="•"/>
      <w:lvlJc w:val="left"/>
      <w:pPr>
        <w:ind w:left="3896" w:hanging="131"/>
      </w:pPr>
      <w:rPr>
        <w:rFonts w:hint="default"/>
        <w:lang w:val="fr-FR" w:eastAsia="en-US" w:bidi="ar-SA"/>
      </w:rPr>
    </w:lvl>
  </w:abstractNum>
  <w:abstractNum w:abstractNumId="12" w15:restartNumberingAfterBreak="0">
    <w:nsid w:val="75EC2D10"/>
    <w:multiLevelType w:val="hybridMultilevel"/>
    <w:tmpl w:val="94BC554E"/>
    <w:lvl w:ilvl="0" w:tplc="B544A190">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7137C"/>
    <w:multiLevelType w:val="hybridMultilevel"/>
    <w:tmpl w:val="70587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518878">
    <w:abstractNumId w:val="3"/>
  </w:num>
  <w:num w:numId="2" w16cid:durableId="1533374085">
    <w:abstractNumId w:val="0"/>
  </w:num>
  <w:num w:numId="3" w16cid:durableId="659236576">
    <w:abstractNumId w:val="5"/>
  </w:num>
  <w:num w:numId="4" w16cid:durableId="515003885">
    <w:abstractNumId w:val="10"/>
  </w:num>
  <w:num w:numId="5" w16cid:durableId="1951084901">
    <w:abstractNumId w:val="8"/>
  </w:num>
  <w:num w:numId="6" w16cid:durableId="647442447">
    <w:abstractNumId w:val="7"/>
  </w:num>
  <w:num w:numId="7" w16cid:durableId="1504320921">
    <w:abstractNumId w:val="12"/>
  </w:num>
  <w:num w:numId="8" w16cid:durableId="1301184489">
    <w:abstractNumId w:val="13"/>
  </w:num>
  <w:num w:numId="9" w16cid:durableId="927544234">
    <w:abstractNumId w:val="11"/>
  </w:num>
  <w:num w:numId="10" w16cid:durableId="1052533864">
    <w:abstractNumId w:val="9"/>
  </w:num>
  <w:num w:numId="11" w16cid:durableId="382676889">
    <w:abstractNumId w:val="4"/>
  </w:num>
  <w:num w:numId="12" w16cid:durableId="591158182">
    <w:abstractNumId w:val="2"/>
  </w:num>
  <w:num w:numId="13" w16cid:durableId="1777217010">
    <w:abstractNumId w:val="6"/>
  </w:num>
  <w:num w:numId="14" w16cid:durableId="176333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B"/>
    <w:rsid w:val="00005970"/>
    <w:rsid w:val="00006DAB"/>
    <w:rsid w:val="00007F4B"/>
    <w:rsid w:val="000176FF"/>
    <w:rsid w:val="00027240"/>
    <w:rsid w:val="00043104"/>
    <w:rsid w:val="00062E56"/>
    <w:rsid w:val="000A1381"/>
    <w:rsid w:val="000A7001"/>
    <w:rsid w:val="000B4862"/>
    <w:rsid w:val="000C0702"/>
    <w:rsid w:val="000C1AF6"/>
    <w:rsid w:val="000D1DAA"/>
    <w:rsid w:val="000F03A7"/>
    <w:rsid w:val="0010012C"/>
    <w:rsid w:val="0010245A"/>
    <w:rsid w:val="0010365A"/>
    <w:rsid w:val="0010433A"/>
    <w:rsid w:val="00113BF6"/>
    <w:rsid w:val="001251FE"/>
    <w:rsid w:val="00151C5E"/>
    <w:rsid w:val="001553BB"/>
    <w:rsid w:val="00160BAF"/>
    <w:rsid w:val="00173DC7"/>
    <w:rsid w:val="00186885"/>
    <w:rsid w:val="001E6F66"/>
    <w:rsid w:val="001F2932"/>
    <w:rsid w:val="00216BDF"/>
    <w:rsid w:val="00223851"/>
    <w:rsid w:val="0023346E"/>
    <w:rsid w:val="00237FE0"/>
    <w:rsid w:val="00275244"/>
    <w:rsid w:val="002A65BB"/>
    <w:rsid w:val="002B2E55"/>
    <w:rsid w:val="002B6B39"/>
    <w:rsid w:val="002C0FF1"/>
    <w:rsid w:val="002C4402"/>
    <w:rsid w:val="002C7187"/>
    <w:rsid w:val="002D1622"/>
    <w:rsid w:val="002D5701"/>
    <w:rsid w:val="002E2FFF"/>
    <w:rsid w:val="002E7F5D"/>
    <w:rsid w:val="002F426B"/>
    <w:rsid w:val="003210A5"/>
    <w:rsid w:val="00330DF4"/>
    <w:rsid w:val="0033243B"/>
    <w:rsid w:val="00341DD9"/>
    <w:rsid w:val="0036530B"/>
    <w:rsid w:val="00394FDF"/>
    <w:rsid w:val="003A5214"/>
    <w:rsid w:val="003E780B"/>
    <w:rsid w:val="00430ECC"/>
    <w:rsid w:val="00435966"/>
    <w:rsid w:val="00437327"/>
    <w:rsid w:val="00440AC7"/>
    <w:rsid w:val="00447454"/>
    <w:rsid w:val="004503CF"/>
    <w:rsid w:val="00474F74"/>
    <w:rsid w:val="004B5D63"/>
    <w:rsid w:val="004C05E3"/>
    <w:rsid w:val="004D5695"/>
    <w:rsid w:val="004D6125"/>
    <w:rsid w:val="00503419"/>
    <w:rsid w:val="005153BE"/>
    <w:rsid w:val="00522F65"/>
    <w:rsid w:val="00523481"/>
    <w:rsid w:val="00545624"/>
    <w:rsid w:val="00575005"/>
    <w:rsid w:val="00583A2C"/>
    <w:rsid w:val="005925F9"/>
    <w:rsid w:val="005944D0"/>
    <w:rsid w:val="005965C0"/>
    <w:rsid w:val="00597D80"/>
    <w:rsid w:val="005A36FD"/>
    <w:rsid w:val="005D7704"/>
    <w:rsid w:val="005E0CD9"/>
    <w:rsid w:val="005F00A0"/>
    <w:rsid w:val="005F4E52"/>
    <w:rsid w:val="00601008"/>
    <w:rsid w:val="00612FA9"/>
    <w:rsid w:val="00636B33"/>
    <w:rsid w:val="00637FA2"/>
    <w:rsid w:val="00645778"/>
    <w:rsid w:val="00663B80"/>
    <w:rsid w:val="00674091"/>
    <w:rsid w:val="00680C9B"/>
    <w:rsid w:val="00690147"/>
    <w:rsid w:val="006960ED"/>
    <w:rsid w:val="006A24CC"/>
    <w:rsid w:val="006A3B99"/>
    <w:rsid w:val="006B749C"/>
    <w:rsid w:val="006C4F1E"/>
    <w:rsid w:val="006D01A8"/>
    <w:rsid w:val="006E5805"/>
    <w:rsid w:val="006E5DCB"/>
    <w:rsid w:val="006F2B74"/>
    <w:rsid w:val="006F48FF"/>
    <w:rsid w:val="007106B7"/>
    <w:rsid w:val="00721702"/>
    <w:rsid w:val="00734744"/>
    <w:rsid w:val="00755348"/>
    <w:rsid w:val="00761B76"/>
    <w:rsid w:val="00765B61"/>
    <w:rsid w:val="007907FF"/>
    <w:rsid w:val="00796E6B"/>
    <w:rsid w:val="007B7522"/>
    <w:rsid w:val="007C066A"/>
    <w:rsid w:val="007D5568"/>
    <w:rsid w:val="007D720C"/>
    <w:rsid w:val="008115A3"/>
    <w:rsid w:val="008309B1"/>
    <w:rsid w:val="008349F2"/>
    <w:rsid w:val="00866328"/>
    <w:rsid w:val="00872EB0"/>
    <w:rsid w:val="00875B40"/>
    <w:rsid w:val="00875B5B"/>
    <w:rsid w:val="00880AF1"/>
    <w:rsid w:val="008A1233"/>
    <w:rsid w:val="008C7B24"/>
    <w:rsid w:val="008E2E01"/>
    <w:rsid w:val="008E7A96"/>
    <w:rsid w:val="008F5B35"/>
    <w:rsid w:val="009117DD"/>
    <w:rsid w:val="0091276F"/>
    <w:rsid w:val="009127C1"/>
    <w:rsid w:val="00923013"/>
    <w:rsid w:val="00935442"/>
    <w:rsid w:val="00946690"/>
    <w:rsid w:val="009811BD"/>
    <w:rsid w:val="00981AB2"/>
    <w:rsid w:val="0099418D"/>
    <w:rsid w:val="009A06E3"/>
    <w:rsid w:val="009A63C2"/>
    <w:rsid w:val="009A65E1"/>
    <w:rsid w:val="009C7A0E"/>
    <w:rsid w:val="009D146F"/>
    <w:rsid w:val="009D1D53"/>
    <w:rsid w:val="009E0ADC"/>
    <w:rsid w:val="009F3363"/>
    <w:rsid w:val="00A15A0F"/>
    <w:rsid w:val="00A66B22"/>
    <w:rsid w:val="00AA42B7"/>
    <w:rsid w:val="00AB1F65"/>
    <w:rsid w:val="00AB5409"/>
    <w:rsid w:val="00AD1C66"/>
    <w:rsid w:val="00AE26D9"/>
    <w:rsid w:val="00AF0EF7"/>
    <w:rsid w:val="00AF6008"/>
    <w:rsid w:val="00AF75DB"/>
    <w:rsid w:val="00B06BCF"/>
    <w:rsid w:val="00B160C4"/>
    <w:rsid w:val="00B21607"/>
    <w:rsid w:val="00B27338"/>
    <w:rsid w:val="00B53B6F"/>
    <w:rsid w:val="00B74BB5"/>
    <w:rsid w:val="00B80AA4"/>
    <w:rsid w:val="00B92A76"/>
    <w:rsid w:val="00B94E5B"/>
    <w:rsid w:val="00BB1E7B"/>
    <w:rsid w:val="00BB7864"/>
    <w:rsid w:val="00BC5EC0"/>
    <w:rsid w:val="00BD6EEB"/>
    <w:rsid w:val="00BF0792"/>
    <w:rsid w:val="00C42E88"/>
    <w:rsid w:val="00C617B8"/>
    <w:rsid w:val="00C63A0B"/>
    <w:rsid w:val="00C7167D"/>
    <w:rsid w:val="00C73F20"/>
    <w:rsid w:val="00C9200A"/>
    <w:rsid w:val="00CB020C"/>
    <w:rsid w:val="00D26DE4"/>
    <w:rsid w:val="00D35CB2"/>
    <w:rsid w:val="00D61210"/>
    <w:rsid w:val="00D830D1"/>
    <w:rsid w:val="00D85DED"/>
    <w:rsid w:val="00DA050B"/>
    <w:rsid w:val="00DA0700"/>
    <w:rsid w:val="00DB0AD8"/>
    <w:rsid w:val="00DB526B"/>
    <w:rsid w:val="00DC110A"/>
    <w:rsid w:val="00DC11AD"/>
    <w:rsid w:val="00DD4479"/>
    <w:rsid w:val="00E03A44"/>
    <w:rsid w:val="00E11A0C"/>
    <w:rsid w:val="00E279B4"/>
    <w:rsid w:val="00E52733"/>
    <w:rsid w:val="00E659D5"/>
    <w:rsid w:val="00E7358D"/>
    <w:rsid w:val="00EA3860"/>
    <w:rsid w:val="00EA59A6"/>
    <w:rsid w:val="00EA77AC"/>
    <w:rsid w:val="00EB2B9B"/>
    <w:rsid w:val="00EB7D06"/>
    <w:rsid w:val="00EC5E11"/>
    <w:rsid w:val="00F12875"/>
    <w:rsid w:val="00F1462D"/>
    <w:rsid w:val="00F27DBE"/>
    <w:rsid w:val="00F3076D"/>
    <w:rsid w:val="00F32021"/>
    <w:rsid w:val="00F56018"/>
    <w:rsid w:val="00F56FAB"/>
    <w:rsid w:val="00F70874"/>
    <w:rsid w:val="00F712DE"/>
    <w:rsid w:val="00F8729B"/>
    <w:rsid w:val="00FB1B41"/>
    <w:rsid w:val="00FB733F"/>
    <w:rsid w:val="00FB7FC2"/>
    <w:rsid w:val="00FC0058"/>
    <w:rsid w:val="00FC1C1E"/>
    <w:rsid w:val="00FD2296"/>
    <w:rsid w:val="00FE051C"/>
    <w:rsid w:val="00FF0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FE4A"/>
  <w15:chartTrackingRefBased/>
  <w15:docId w15:val="{D89E71F9-B50F-4FD7-900B-E35CD96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243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33243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33243B"/>
    <w:pPr>
      <w:keepNext/>
      <w:keepLines/>
      <w:spacing w:before="160" w:after="80"/>
      <w:outlineLvl w:val="2"/>
    </w:pPr>
    <w:rPr>
      <w:rFonts w:eastAsiaTheme="majorEastAsia"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33243B"/>
    <w:pPr>
      <w:keepNext/>
      <w:keepLines/>
      <w:spacing w:before="80" w:after="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33243B"/>
    <w:pPr>
      <w:keepNext/>
      <w:keepLines/>
      <w:spacing w:before="80" w:after="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33243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3243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3243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3243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020C"/>
    <w:pPr>
      <w:tabs>
        <w:tab w:val="center" w:pos="4536"/>
        <w:tab w:val="right" w:pos="9072"/>
      </w:tabs>
      <w:spacing w:after="0" w:line="240" w:lineRule="auto"/>
    </w:pPr>
  </w:style>
  <w:style w:type="character" w:customStyle="1" w:styleId="En-tteCar">
    <w:name w:val="En-tête Car"/>
    <w:basedOn w:val="Policepardfaut"/>
    <w:link w:val="En-tte"/>
    <w:uiPriority w:val="99"/>
    <w:rsid w:val="00CB020C"/>
  </w:style>
  <w:style w:type="paragraph" w:styleId="Pieddepage">
    <w:name w:val="footer"/>
    <w:basedOn w:val="Normal"/>
    <w:link w:val="PieddepageCar"/>
    <w:uiPriority w:val="99"/>
    <w:unhideWhenUsed/>
    <w:rsid w:val="00CB0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20C"/>
  </w:style>
  <w:style w:type="paragraph" w:styleId="Textedebulles">
    <w:name w:val="Balloon Text"/>
    <w:basedOn w:val="Normal"/>
    <w:link w:val="TextedebullesCar"/>
    <w:uiPriority w:val="99"/>
    <w:semiHidden/>
    <w:unhideWhenUsed/>
    <w:rsid w:val="00CB0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20C"/>
    <w:rPr>
      <w:rFonts w:ascii="Tahoma" w:hAnsi="Tahoma" w:cs="Tahoma"/>
      <w:sz w:val="16"/>
      <w:szCs w:val="16"/>
    </w:rPr>
  </w:style>
  <w:style w:type="table" w:styleId="Grilledutableau">
    <w:name w:val="Table Grid"/>
    <w:basedOn w:val="TableauNormal"/>
    <w:uiPriority w:val="59"/>
    <w:rsid w:val="00F1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DF4"/>
    <w:rPr>
      <w:color w:val="0000FF" w:themeColor="hyperlink"/>
      <w:u w:val="single"/>
    </w:rPr>
  </w:style>
  <w:style w:type="paragraph" w:styleId="Paragraphedeliste">
    <w:name w:val="List Paragraph"/>
    <w:basedOn w:val="Normal"/>
    <w:uiPriority w:val="1"/>
    <w:qFormat/>
    <w:rsid w:val="00B94E5B"/>
    <w:pPr>
      <w:ind w:left="720"/>
      <w:contextualSpacing/>
    </w:pPr>
  </w:style>
  <w:style w:type="paragraph" w:styleId="Notedebasdepage">
    <w:name w:val="footnote text"/>
    <w:basedOn w:val="Normal"/>
    <w:link w:val="NotedebasdepageCar"/>
    <w:uiPriority w:val="99"/>
    <w:semiHidden/>
    <w:unhideWhenUsed/>
    <w:rsid w:val="00E659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59D5"/>
    <w:rPr>
      <w:sz w:val="20"/>
      <w:szCs w:val="20"/>
    </w:rPr>
  </w:style>
  <w:style w:type="character" w:styleId="Appelnotedebasdep">
    <w:name w:val="footnote reference"/>
    <w:basedOn w:val="Policepardfaut"/>
    <w:uiPriority w:val="99"/>
    <w:semiHidden/>
    <w:unhideWhenUsed/>
    <w:rsid w:val="00E659D5"/>
    <w:rPr>
      <w:vertAlign w:val="superscript"/>
    </w:rPr>
  </w:style>
  <w:style w:type="paragraph" w:customStyle="1" w:styleId="Default">
    <w:name w:val="Default"/>
    <w:rsid w:val="00E659D5"/>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6C4F1E"/>
    <w:rPr>
      <w:sz w:val="16"/>
      <w:szCs w:val="16"/>
    </w:rPr>
  </w:style>
  <w:style w:type="paragraph" w:styleId="Commentaire">
    <w:name w:val="annotation text"/>
    <w:basedOn w:val="Normal"/>
    <w:link w:val="CommentaireCar"/>
    <w:uiPriority w:val="99"/>
    <w:semiHidden/>
    <w:unhideWhenUsed/>
    <w:rsid w:val="006C4F1E"/>
    <w:pPr>
      <w:spacing w:line="240" w:lineRule="auto"/>
    </w:pPr>
    <w:rPr>
      <w:sz w:val="20"/>
      <w:szCs w:val="20"/>
    </w:rPr>
  </w:style>
  <w:style w:type="character" w:customStyle="1" w:styleId="CommentaireCar">
    <w:name w:val="Commentaire Car"/>
    <w:basedOn w:val="Policepardfaut"/>
    <w:link w:val="Commentaire"/>
    <w:uiPriority w:val="99"/>
    <w:semiHidden/>
    <w:rsid w:val="006C4F1E"/>
    <w:rPr>
      <w:sz w:val="20"/>
      <w:szCs w:val="20"/>
    </w:rPr>
  </w:style>
  <w:style w:type="paragraph" w:styleId="Objetducommentaire">
    <w:name w:val="annotation subject"/>
    <w:basedOn w:val="Commentaire"/>
    <w:next w:val="Commentaire"/>
    <w:link w:val="ObjetducommentaireCar"/>
    <w:uiPriority w:val="99"/>
    <w:semiHidden/>
    <w:unhideWhenUsed/>
    <w:rsid w:val="006C4F1E"/>
    <w:rPr>
      <w:b/>
      <w:bCs/>
    </w:rPr>
  </w:style>
  <w:style w:type="character" w:customStyle="1" w:styleId="ObjetducommentaireCar">
    <w:name w:val="Objet du commentaire Car"/>
    <w:basedOn w:val="CommentaireCar"/>
    <w:link w:val="Objetducommentaire"/>
    <w:uiPriority w:val="99"/>
    <w:semiHidden/>
    <w:rsid w:val="006C4F1E"/>
    <w:rPr>
      <w:b/>
      <w:bCs/>
      <w:sz w:val="20"/>
      <w:szCs w:val="20"/>
    </w:rPr>
  </w:style>
  <w:style w:type="character" w:styleId="Lienhypertextesuivivisit">
    <w:name w:val="FollowedHyperlink"/>
    <w:basedOn w:val="Policepardfaut"/>
    <w:uiPriority w:val="99"/>
    <w:semiHidden/>
    <w:unhideWhenUsed/>
    <w:rsid w:val="009D146F"/>
    <w:rPr>
      <w:color w:val="800080" w:themeColor="followedHyperlink"/>
      <w:u w:val="single"/>
    </w:rPr>
  </w:style>
  <w:style w:type="character" w:customStyle="1" w:styleId="A9">
    <w:name w:val="A9"/>
    <w:uiPriority w:val="99"/>
    <w:rsid w:val="00690147"/>
    <w:rPr>
      <w:rFonts w:cs="Encode Sans"/>
      <w:color w:val="000000"/>
      <w:sz w:val="20"/>
      <w:szCs w:val="20"/>
    </w:rPr>
  </w:style>
  <w:style w:type="paragraph" w:styleId="Corpsdetexte">
    <w:name w:val="Body Text"/>
    <w:basedOn w:val="Normal"/>
    <w:link w:val="CorpsdetexteCar"/>
    <w:uiPriority w:val="1"/>
    <w:qFormat/>
    <w:rsid w:val="007B7522"/>
    <w:pPr>
      <w:widowControl w:val="0"/>
      <w:autoSpaceDE w:val="0"/>
      <w:autoSpaceDN w:val="0"/>
      <w:spacing w:after="0" w:line="240" w:lineRule="auto"/>
    </w:pPr>
    <w:rPr>
      <w:rFonts w:ascii="Verdana" w:eastAsia="Verdana" w:hAnsi="Verdana" w:cs="Verdana"/>
      <w:sz w:val="20"/>
      <w:szCs w:val="20"/>
    </w:rPr>
  </w:style>
  <w:style w:type="character" w:customStyle="1" w:styleId="CorpsdetexteCar">
    <w:name w:val="Corps de texte Car"/>
    <w:basedOn w:val="Policepardfaut"/>
    <w:link w:val="Corpsdetexte"/>
    <w:uiPriority w:val="1"/>
    <w:rsid w:val="007B7522"/>
    <w:rPr>
      <w:rFonts w:ascii="Verdana" w:eastAsia="Verdana" w:hAnsi="Verdana" w:cs="Verdana"/>
      <w:sz w:val="20"/>
      <w:szCs w:val="20"/>
    </w:rPr>
  </w:style>
  <w:style w:type="paragraph" w:styleId="NormalWeb">
    <w:name w:val="Normal (Web)"/>
    <w:basedOn w:val="Normal"/>
    <w:uiPriority w:val="99"/>
    <w:semiHidden/>
    <w:unhideWhenUsed/>
    <w:rsid w:val="00F320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2021"/>
    <w:rPr>
      <w:b/>
      <w:bCs/>
    </w:rPr>
  </w:style>
  <w:style w:type="character" w:customStyle="1" w:styleId="Titre1Car">
    <w:name w:val="Titre 1 Car"/>
    <w:basedOn w:val="Policepardfaut"/>
    <w:link w:val="Titre1"/>
    <w:uiPriority w:val="9"/>
    <w:rsid w:val="0033243B"/>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33243B"/>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33243B"/>
    <w:rPr>
      <w:rFonts w:eastAsiaTheme="majorEastAsia" w:cstheme="majorBidi"/>
      <w:color w:val="365F91" w:themeColor="accent1" w:themeShade="BF"/>
      <w:sz w:val="28"/>
      <w:szCs w:val="28"/>
    </w:rPr>
  </w:style>
  <w:style w:type="character" w:customStyle="1" w:styleId="Titre4Car">
    <w:name w:val="Titre 4 Car"/>
    <w:basedOn w:val="Policepardfaut"/>
    <w:link w:val="Titre4"/>
    <w:uiPriority w:val="9"/>
    <w:semiHidden/>
    <w:rsid w:val="0033243B"/>
    <w:rPr>
      <w:rFonts w:eastAsiaTheme="majorEastAsia" w:cstheme="majorBidi"/>
      <w:i/>
      <w:iCs/>
      <w:color w:val="365F91" w:themeColor="accent1" w:themeShade="BF"/>
    </w:rPr>
  </w:style>
  <w:style w:type="character" w:customStyle="1" w:styleId="Titre5Car">
    <w:name w:val="Titre 5 Car"/>
    <w:basedOn w:val="Policepardfaut"/>
    <w:link w:val="Titre5"/>
    <w:uiPriority w:val="9"/>
    <w:semiHidden/>
    <w:rsid w:val="0033243B"/>
    <w:rPr>
      <w:rFonts w:eastAsiaTheme="majorEastAsia" w:cstheme="majorBidi"/>
      <w:color w:val="365F91" w:themeColor="accent1" w:themeShade="BF"/>
    </w:rPr>
  </w:style>
  <w:style w:type="character" w:customStyle="1" w:styleId="Titre6Car">
    <w:name w:val="Titre 6 Car"/>
    <w:basedOn w:val="Policepardfaut"/>
    <w:link w:val="Titre6"/>
    <w:uiPriority w:val="9"/>
    <w:semiHidden/>
    <w:rsid w:val="0033243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3243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3243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3243B"/>
    <w:rPr>
      <w:rFonts w:eastAsiaTheme="majorEastAsia" w:cstheme="majorBidi"/>
      <w:color w:val="272727" w:themeColor="text1" w:themeTint="D8"/>
    </w:rPr>
  </w:style>
  <w:style w:type="paragraph" w:styleId="Titre">
    <w:name w:val="Title"/>
    <w:basedOn w:val="Normal"/>
    <w:next w:val="Normal"/>
    <w:link w:val="TitreCar"/>
    <w:uiPriority w:val="10"/>
    <w:qFormat/>
    <w:rsid w:val="003324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243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3243B"/>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3243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3243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33243B"/>
    <w:rPr>
      <w:i/>
      <w:iCs/>
      <w:color w:val="404040" w:themeColor="text1" w:themeTint="BF"/>
    </w:rPr>
  </w:style>
  <w:style w:type="character" w:styleId="Accentuationintense">
    <w:name w:val="Intense Emphasis"/>
    <w:basedOn w:val="Policepardfaut"/>
    <w:uiPriority w:val="21"/>
    <w:qFormat/>
    <w:rsid w:val="0033243B"/>
    <w:rPr>
      <w:i/>
      <w:iCs/>
      <w:color w:val="365F91" w:themeColor="accent1" w:themeShade="BF"/>
    </w:rPr>
  </w:style>
  <w:style w:type="paragraph" w:styleId="Citationintense">
    <w:name w:val="Intense Quote"/>
    <w:basedOn w:val="Normal"/>
    <w:next w:val="Normal"/>
    <w:link w:val="CitationintenseCar"/>
    <w:uiPriority w:val="30"/>
    <w:qFormat/>
    <w:rsid w:val="0033243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rsid w:val="0033243B"/>
    <w:rPr>
      <w:i/>
      <w:iCs/>
      <w:color w:val="365F91" w:themeColor="accent1" w:themeShade="BF"/>
    </w:rPr>
  </w:style>
  <w:style w:type="character" w:styleId="Rfrenceintense">
    <w:name w:val="Intense Reference"/>
    <w:basedOn w:val="Policepardfaut"/>
    <w:uiPriority w:val="32"/>
    <w:qFormat/>
    <w:rsid w:val="0033243B"/>
    <w:rPr>
      <w:b/>
      <w:bCs/>
      <w:smallCaps/>
      <w:color w:val="365F91" w:themeColor="accent1" w:themeShade="BF"/>
      <w:spacing w:val="5"/>
    </w:rPr>
  </w:style>
  <w:style w:type="character" w:customStyle="1" w:styleId="ui-provider">
    <w:name w:val="ui-provider"/>
    <w:basedOn w:val="Policepardfaut"/>
    <w:rsid w:val="0098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805900">
      <w:bodyDiv w:val="1"/>
      <w:marLeft w:val="0"/>
      <w:marRight w:val="0"/>
      <w:marTop w:val="0"/>
      <w:marBottom w:val="0"/>
      <w:divBdr>
        <w:top w:val="none" w:sz="0" w:space="0" w:color="auto"/>
        <w:left w:val="none" w:sz="0" w:space="0" w:color="auto"/>
        <w:bottom w:val="none" w:sz="0" w:space="0" w:color="auto"/>
        <w:right w:val="none" w:sz="0" w:space="0" w:color="auto"/>
      </w:divBdr>
    </w:div>
    <w:div w:id="453327466">
      <w:bodyDiv w:val="1"/>
      <w:marLeft w:val="0"/>
      <w:marRight w:val="0"/>
      <w:marTop w:val="0"/>
      <w:marBottom w:val="0"/>
      <w:divBdr>
        <w:top w:val="none" w:sz="0" w:space="0" w:color="auto"/>
        <w:left w:val="none" w:sz="0" w:space="0" w:color="auto"/>
        <w:bottom w:val="none" w:sz="0" w:space="0" w:color="auto"/>
        <w:right w:val="none" w:sz="0" w:space="0" w:color="auto"/>
      </w:divBdr>
    </w:div>
    <w:div w:id="665136147">
      <w:bodyDiv w:val="1"/>
      <w:marLeft w:val="0"/>
      <w:marRight w:val="0"/>
      <w:marTop w:val="0"/>
      <w:marBottom w:val="0"/>
      <w:divBdr>
        <w:top w:val="none" w:sz="0" w:space="0" w:color="auto"/>
        <w:left w:val="none" w:sz="0" w:space="0" w:color="auto"/>
        <w:bottom w:val="none" w:sz="0" w:space="0" w:color="auto"/>
        <w:right w:val="none" w:sz="0" w:space="0" w:color="auto"/>
      </w:divBdr>
    </w:div>
    <w:div w:id="722405349">
      <w:bodyDiv w:val="1"/>
      <w:marLeft w:val="0"/>
      <w:marRight w:val="0"/>
      <w:marTop w:val="0"/>
      <w:marBottom w:val="0"/>
      <w:divBdr>
        <w:top w:val="none" w:sz="0" w:space="0" w:color="auto"/>
        <w:left w:val="none" w:sz="0" w:space="0" w:color="auto"/>
        <w:bottom w:val="none" w:sz="0" w:space="0" w:color="auto"/>
        <w:right w:val="none" w:sz="0" w:space="0" w:color="auto"/>
      </w:divBdr>
    </w:div>
    <w:div w:id="876087280">
      <w:bodyDiv w:val="1"/>
      <w:marLeft w:val="0"/>
      <w:marRight w:val="0"/>
      <w:marTop w:val="0"/>
      <w:marBottom w:val="0"/>
      <w:divBdr>
        <w:top w:val="none" w:sz="0" w:space="0" w:color="auto"/>
        <w:left w:val="none" w:sz="0" w:space="0" w:color="auto"/>
        <w:bottom w:val="none" w:sz="0" w:space="0" w:color="auto"/>
        <w:right w:val="none" w:sz="0" w:space="0" w:color="auto"/>
      </w:divBdr>
    </w:div>
    <w:div w:id="1054961854">
      <w:bodyDiv w:val="1"/>
      <w:marLeft w:val="0"/>
      <w:marRight w:val="0"/>
      <w:marTop w:val="0"/>
      <w:marBottom w:val="0"/>
      <w:divBdr>
        <w:top w:val="none" w:sz="0" w:space="0" w:color="auto"/>
        <w:left w:val="none" w:sz="0" w:space="0" w:color="auto"/>
        <w:bottom w:val="none" w:sz="0" w:space="0" w:color="auto"/>
        <w:right w:val="none" w:sz="0" w:space="0" w:color="auto"/>
      </w:divBdr>
    </w:div>
    <w:div w:id="1217398337">
      <w:bodyDiv w:val="1"/>
      <w:marLeft w:val="0"/>
      <w:marRight w:val="0"/>
      <w:marTop w:val="0"/>
      <w:marBottom w:val="0"/>
      <w:divBdr>
        <w:top w:val="none" w:sz="0" w:space="0" w:color="auto"/>
        <w:left w:val="none" w:sz="0" w:space="0" w:color="auto"/>
        <w:bottom w:val="none" w:sz="0" w:space="0" w:color="auto"/>
        <w:right w:val="none" w:sz="0" w:space="0" w:color="auto"/>
      </w:divBdr>
    </w:div>
    <w:div w:id="16667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299A50850634AABA1D5682028540C" ma:contentTypeVersion="11" ma:contentTypeDescription="Crée un document." ma:contentTypeScope="" ma:versionID="c46d910ee20b6f793b7dbaa8fac59aad">
  <xsd:schema xmlns:xsd="http://www.w3.org/2001/XMLSchema" xmlns:xs="http://www.w3.org/2001/XMLSchema" xmlns:p="http://schemas.microsoft.com/office/2006/metadata/properties" xmlns:ns2="f45de8b3-891d-4eca-abdd-ba513040c2cd" xmlns:ns3="2af0a5ca-3f45-469e-bb97-ac398c0e808f" targetNamespace="http://schemas.microsoft.com/office/2006/metadata/properties" ma:root="true" ma:fieldsID="17f005b69303a06bc5dbecc6589a7033" ns2:_="" ns3:_="">
    <xsd:import namespace="f45de8b3-891d-4eca-abdd-ba513040c2cd"/>
    <xsd:import namespace="2af0a5ca-3f45-469e-bb97-ac398c0e8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e8b3-891d-4eca-abdd-ba513040c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0a5ca-3f45-469e-bb97-ac398c0e808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9555-1767-44A3-8FE2-FEE6753C121F}">
  <ds:schemaRefs>
    <ds:schemaRef ds:uri="http://schemas.microsoft.com/sharepoint/v3/contenttype/forms"/>
  </ds:schemaRefs>
</ds:datastoreItem>
</file>

<file path=customXml/itemProps2.xml><?xml version="1.0" encoding="utf-8"?>
<ds:datastoreItem xmlns:ds="http://schemas.openxmlformats.org/officeDocument/2006/customXml" ds:itemID="{E4609B83-DB76-447D-93D3-279BE98D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e8b3-891d-4eca-abdd-ba513040c2cd"/>
    <ds:schemaRef ds:uri="2af0a5ca-3f45-469e-bb97-ac398c0e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FDA0B-6140-4C4E-BD46-1762B7C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910</Words>
  <Characters>5005</Characters>
  <Application>Microsoft Office Word</Application>
  <DocSecurity>0</DocSecurity>
  <Lines>41</Lines>
  <Paragraphs>11</Paragraphs>
  <ScaleCrop>false</ScaleCrop>
  <Company>Pole Emploi</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graphique Pôle emploi - Modèle Word (2022)</dc:title>
  <dc:subject/>
  <dc:creator>LABRIDY Isabelle</dc:creator>
  <cp:keywords/>
  <dc:description/>
  <cp:lastModifiedBy>LABRIDY Isabelle</cp:lastModifiedBy>
  <cp:revision>13</cp:revision>
  <cp:lastPrinted>2020-03-12T14:17:00Z</cp:lastPrinted>
  <dcterms:created xsi:type="dcterms:W3CDTF">2024-03-29T13:46:00Z</dcterms:created>
  <dcterms:modified xsi:type="dcterms:W3CDTF">2024-04-03T12:45:00Z</dcterms:modified>
</cp:coreProperties>
</file>